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ind w:left="0" w:leftChars="0" w:right="0" w:rightChars="0" w:firstLine="0" w:firstLineChars="0"/>
        <w:jc w:val="both"/>
        <w:textAlignment w:val="auto"/>
        <w:outlineLvl w:val="9"/>
        <w:rPr>
          <w:rFonts w:hint="eastAsia" w:eastAsia="方正小标宋简体"/>
          <w:snapToGrid w:val="0"/>
          <w:color w:val="000000"/>
          <w:sz w:val="30"/>
          <w:szCs w:val="30"/>
          <w:lang w:eastAsia="zh-CN"/>
        </w:rPr>
      </w:pPr>
      <w:r>
        <w:rPr>
          <w:rFonts w:hint="eastAsia" w:ascii="楷体_GB2312" w:hAnsi="楷体_GB2312" w:eastAsia="楷体_GB2312" w:cs="楷体_GB2312"/>
          <w:snapToGrid w:val="0"/>
          <w:color w:val="000000"/>
          <w:sz w:val="30"/>
          <w:szCs w:val="30"/>
          <w:lang w:eastAsia="zh-CN"/>
        </w:rPr>
        <w:t>注：黑体部分为增加内容，阴影加下划线部分为删去内容。</w:t>
      </w:r>
    </w:p>
    <w:p>
      <w:pPr>
        <w:keepNext w:val="0"/>
        <w:keepLines w:val="0"/>
        <w:pageBreakBefore w:val="0"/>
        <w:widowControl w:val="0"/>
        <w:kinsoku/>
        <w:wordWrap/>
        <w:overflowPunct/>
        <w:topLinePunct w:val="0"/>
        <w:autoSpaceDE/>
        <w:autoSpaceDN/>
        <w:bidi w:val="0"/>
        <w:adjustRightInd/>
        <w:snapToGrid/>
        <w:spacing w:after="313" w:afterLines="100" w:line="580" w:lineRule="exact"/>
        <w:ind w:left="0" w:leftChars="0" w:right="0" w:rightChars="0" w:firstLine="0" w:firstLineChars="0"/>
        <w:jc w:val="center"/>
        <w:textAlignment w:val="auto"/>
        <w:outlineLvl w:val="9"/>
        <w:rPr>
          <w:rFonts w:eastAsia="方正小标宋简体"/>
          <w:snapToGrid w:val="0"/>
          <w:color w:val="000000"/>
          <w:sz w:val="44"/>
          <w:szCs w:val="44"/>
        </w:rPr>
      </w:pPr>
    </w:p>
    <w:p>
      <w:pPr>
        <w:keepNext w:val="0"/>
        <w:keepLines w:val="0"/>
        <w:pageBreakBefore w:val="0"/>
        <w:widowControl w:val="0"/>
        <w:kinsoku/>
        <w:wordWrap/>
        <w:overflowPunct/>
        <w:topLinePunct w:val="0"/>
        <w:autoSpaceDE/>
        <w:autoSpaceDN/>
        <w:bidi w:val="0"/>
        <w:adjustRightInd/>
        <w:snapToGrid/>
        <w:spacing w:after="313" w:afterLines="100" w:line="580" w:lineRule="exact"/>
        <w:ind w:left="0" w:leftChars="0" w:right="0" w:rightChars="0" w:firstLine="0" w:firstLineChars="0"/>
        <w:jc w:val="center"/>
        <w:textAlignment w:val="auto"/>
        <w:outlineLvl w:val="9"/>
        <w:rPr>
          <w:rFonts w:eastAsia="方正小标宋简体"/>
          <w:snapToGrid w:val="0"/>
          <w:color w:val="000000"/>
          <w:sz w:val="44"/>
          <w:szCs w:val="44"/>
        </w:rPr>
      </w:pPr>
      <w:r>
        <w:rPr>
          <w:rFonts w:eastAsia="方正小标宋简体"/>
          <w:snapToGrid w:val="0"/>
          <w:color w:val="000000"/>
          <w:sz w:val="44"/>
          <w:szCs w:val="44"/>
        </w:rPr>
        <w:t>安徽省企业技术中心认定管理办法</w:t>
      </w:r>
    </w:p>
    <w:p>
      <w:pPr>
        <w:spacing w:line="580" w:lineRule="exact"/>
        <w:jc w:val="center"/>
        <w:rPr>
          <w:rFonts w:hint="eastAsia" w:ascii="楷体_GB2312" w:hAnsi="楷体_GB2312" w:eastAsia="楷体_GB2312" w:cs="楷体_GB2312"/>
          <w:snapToGrid w:val="0"/>
          <w:color w:val="000000"/>
          <w:sz w:val="32"/>
          <w:szCs w:val="32"/>
          <w:lang w:eastAsia="zh-CN"/>
        </w:rPr>
      </w:pPr>
      <w:r>
        <w:rPr>
          <w:rFonts w:hint="eastAsia" w:ascii="楷体_GB2312" w:hAnsi="楷体_GB2312" w:eastAsia="楷体_GB2312" w:cs="楷体_GB2312"/>
          <w:snapToGrid w:val="0"/>
          <w:color w:val="000000"/>
          <w:sz w:val="32"/>
          <w:szCs w:val="32"/>
          <w:lang w:eastAsia="zh-CN"/>
        </w:rPr>
        <w:t>（</w:t>
      </w:r>
      <w:r>
        <w:rPr>
          <w:rFonts w:hint="eastAsia" w:ascii="楷体_GB2312" w:hAnsi="楷体_GB2312" w:eastAsia="楷体_GB2312" w:cs="楷体_GB2312"/>
          <w:snapToGrid w:val="0"/>
          <w:color w:val="000000"/>
          <w:sz w:val="32"/>
          <w:szCs w:val="32"/>
          <w:lang w:val="en-US" w:eastAsia="zh-CN"/>
        </w:rPr>
        <w:t>征求意见稿</w:t>
      </w:r>
      <w:r>
        <w:rPr>
          <w:rFonts w:hint="eastAsia" w:ascii="楷体_GB2312" w:hAnsi="楷体_GB2312" w:eastAsia="楷体_GB2312" w:cs="楷体_GB2312"/>
          <w:snapToGrid w:val="0"/>
          <w:color w:val="000000"/>
          <w:sz w:val="32"/>
          <w:szCs w:val="32"/>
          <w:lang w:eastAsia="zh-CN"/>
        </w:rPr>
        <w:t>）</w:t>
      </w:r>
    </w:p>
    <w:p>
      <w:pPr>
        <w:spacing w:line="580" w:lineRule="exact"/>
        <w:jc w:val="center"/>
        <w:rPr>
          <w:rFonts w:hint="eastAsia" w:eastAsia="仿宋_GB2312"/>
          <w:snapToGrid w:val="0"/>
          <w:color w:val="000000"/>
          <w:sz w:val="10"/>
          <w:lang w:eastAsia="zh-CN"/>
        </w:rPr>
      </w:pPr>
    </w:p>
    <w:p>
      <w:pPr>
        <w:keepNext w:val="0"/>
        <w:keepLines w:val="0"/>
        <w:pageBreakBefore w:val="0"/>
        <w:widowControl w:val="0"/>
        <w:tabs>
          <w:tab w:val="left" w:pos="2600"/>
        </w:tabs>
        <w:kinsoku/>
        <w:wordWrap/>
        <w:overflowPunct/>
        <w:topLinePunct w:val="0"/>
        <w:autoSpaceDE/>
        <w:autoSpaceDN/>
        <w:bidi w:val="0"/>
        <w:adjustRightInd/>
        <w:snapToGrid/>
        <w:spacing w:before="157" w:beforeLines="50" w:after="157" w:afterLines="50" w:line="580" w:lineRule="exact"/>
        <w:jc w:val="center"/>
        <w:textAlignment w:val="auto"/>
        <w:rPr>
          <w:rFonts w:eastAsia="黑体"/>
          <w:snapToGrid w:val="0"/>
          <w:color w:val="000000"/>
          <w:sz w:val="32"/>
        </w:rPr>
      </w:pPr>
      <w:r>
        <w:rPr>
          <w:rFonts w:hint="eastAsia" w:eastAsia="黑体"/>
          <w:snapToGrid w:val="0"/>
          <w:color w:val="000000"/>
          <w:sz w:val="32"/>
        </w:rPr>
        <w:t xml:space="preserve">第一章  </w:t>
      </w:r>
      <w:r>
        <w:rPr>
          <w:rFonts w:eastAsia="黑体"/>
          <w:snapToGrid w:val="0"/>
          <w:color w:val="000000"/>
          <w:sz w:val="32"/>
        </w:rPr>
        <w:t>总   则</w:t>
      </w:r>
    </w:p>
    <w:p>
      <w:pPr>
        <w:spacing w:line="580" w:lineRule="exact"/>
        <w:ind w:firstLine="709"/>
        <w:rPr>
          <w:rFonts w:hint="eastAsia" w:eastAsia="仿宋_GB2312"/>
          <w:snapToGrid w:val="0"/>
          <w:color w:val="000000"/>
          <w:sz w:val="32"/>
          <w:lang w:val="en-US" w:eastAsia="zh-CN"/>
        </w:rPr>
      </w:pPr>
      <w:r>
        <w:rPr>
          <w:rFonts w:eastAsia="黑体"/>
          <w:snapToGrid w:val="0"/>
          <w:color w:val="000000"/>
          <w:sz w:val="32"/>
        </w:rPr>
        <w:t>第一条</w:t>
      </w:r>
      <w:r>
        <w:rPr>
          <w:rFonts w:eastAsia="仿宋_GB2312"/>
          <w:snapToGrid w:val="0"/>
          <w:color w:val="000000"/>
          <w:sz w:val="32"/>
        </w:rPr>
        <w:t xml:space="preserve">  为</w:t>
      </w:r>
      <w:r>
        <w:rPr>
          <w:rFonts w:eastAsia="仿宋_GB2312"/>
          <w:strike w:val="0"/>
          <w:dstrike w:val="0"/>
          <w:snapToGrid w:val="0"/>
          <w:color w:val="000000"/>
          <w:sz w:val="32"/>
          <w:shd w:val="clear" w:color="auto" w:fill="auto"/>
        </w:rPr>
        <w:t>深入</w:t>
      </w:r>
      <w:r>
        <w:rPr>
          <w:rFonts w:hint="eastAsia" w:eastAsia="仿宋_GB2312"/>
          <w:strike/>
          <w:dstrike w:val="0"/>
          <w:snapToGrid w:val="0"/>
          <w:color w:val="000000"/>
          <w:sz w:val="32"/>
          <w:shd w:val="clear" w:color="FFFFFF" w:fill="D9D9D9"/>
        </w:rPr>
        <w:t>贯彻党的十九大精神，</w:t>
      </w:r>
      <w:r>
        <w:rPr>
          <w:rFonts w:hint="eastAsia" w:eastAsia="仿宋_GB2312"/>
          <w:snapToGrid w:val="0"/>
          <w:color w:val="000000"/>
          <w:sz w:val="32"/>
          <w:lang w:val="en-US" w:eastAsia="zh-CN"/>
        </w:rPr>
        <w:t>实</w:t>
      </w:r>
      <w:r>
        <w:rPr>
          <w:rFonts w:eastAsia="仿宋_GB2312"/>
          <w:snapToGrid w:val="0"/>
          <w:color w:val="000000"/>
          <w:sz w:val="32"/>
        </w:rPr>
        <w:t>施创新驱动发展战略，</w:t>
      </w:r>
      <w:r>
        <w:rPr>
          <w:rFonts w:hint="eastAsia" w:ascii="黑体" w:hAnsi="黑体" w:eastAsia="黑体" w:cs="黑体"/>
          <w:snapToGrid w:val="0"/>
          <w:color w:val="000000"/>
          <w:sz w:val="32"/>
          <w:lang w:val="en-US" w:eastAsia="zh-CN"/>
        </w:rPr>
        <w:t>加快构建</w:t>
      </w:r>
      <w:r>
        <w:rPr>
          <w:rFonts w:hint="eastAsia" w:eastAsia="仿宋_GB2312"/>
          <w:strike/>
          <w:dstrike w:val="0"/>
          <w:snapToGrid w:val="0"/>
          <w:color w:val="000000"/>
          <w:sz w:val="32"/>
          <w:shd w:val="clear" w:color="FFFFFF" w:fill="D9D9D9"/>
        </w:rPr>
        <w:t>建立</w:t>
      </w:r>
      <w:r>
        <w:rPr>
          <w:rFonts w:hint="eastAsia" w:eastAsia="仿宋_GB2312"/>
          <w:strike w:val="0"/>
          <w:dstrike w:val="0"/>
          <w:snapToGrid w:val="0"/>
          <w:color w:val="000000"/>
          <w:sz w:val="32"/>
          <w:shd w:val="clear" w:color="auto" w:fill="auto"/>
        </w:rPr>
        <w:t>以企业为主体、市场为导向、产学研</w:t>
      </w:r>
      <w:r>
        <w:rPr>
          <w:rFonts w:hint="eastAsia" w:ascii="黑体" w:hAnsi="黑体" w:eastAsia="黑体" w:cs="黑体"/>
          <w:snapToGrid w:val="0"/>
          <w:color w:val="000000"/>
          <w:sz w:val="32"/>
          <w:lang w:val="en-US" w:eastAsia="zh-CN"/>
        </w:rPr>
        <w:t>用</w:t>
      </w:r>
      <w:r>
        <w:rPr>
          <w:rFonts w:hint="eastAsia" w:eastAsia="仿宋_GB2312"/>
          <w:strike w:val="0"/>
          <w:dstrike w:val="0"/>
          <w:snapToGrid w:val="0"/>
          <w:color w:val="000000"/>
          <w:sz w:val="32"/>
          <w:shd w:val="clear" w:color="auto" w:fill="auto"/>
        </w:rPr>
        <w:t>深度融合的技术创新体系，</w:t>
      </w:r>
      <w:r>
        <w:rPr>
          <w:rFonts w:eastAsia="仿宋_GB2312"/>
          <w:strike w:val="0"/>
          <w:dstrike w:val="0"/>
          <w:snapToGrid w:val="0"/>
          <w:color w:val="000000"/>
          <w:sz w:val="32"/>
          <w:shd w:val="clear" w:color="auto" w:fill="auto"/>
        </w:rPr>
        <w:t>进一步</w:t>
      </w:r>
      <w:r>
        <w:rPr>
          <w:rFonts w:eastAsia="仿宋_GB2312"/>
          <w:snapToGrid w:val="0"/>
          <w:color w:val="000000"/>
          <w:sz w:val="32"/>
        </w:rPr>
        <w:t>强化企业技术创新主体地位，引导和支持企业</w:t>
      </w:r>
      <w:r>
        <w:rPr>
          <w:rFonts w:eastAsia="仿宋_GB2312"/>
          <w:strike w:val="0"/>
          <w:dstrike w:val="0"/>
          <w:snapToGrid w:val="0"/>
          <w:color w:val="000000"/>
          <w:sz w:val="32"/>
          <w:shd w:val="clear" w:color="auto" w:fill="auto"/>
        </w:rPr>
        <w:t>增强</w:t>
      </w:r>
      <w:r>
        <w:rPr>
          <w:rFonts w:eastAsia="仿宋_GB2312"/>
          <w:snapToGrid w:val="0"/>
          <w:color w:val="000000"/>
          <w:sz w:val="32"/>
        </w:rPr>
        <w:t>技术创新能力，</w:t>
      </w:r>
      <w:r>
        <w:rPr>
          <w:rFonts w:hint="eastAsia" w:eastAsia="仿宋_GB2312"/>
          <w:snapToGrid w:val="0"/>
          <w:color w:val="000000"/>
          <w:sz w:val="32"/>
          <w:lang w:val="en-US" w:eastAsia="zh-CN"/>
        </w:rPr>
        <w:t>规范安徽省企业技术中心</w:t>
      </w:r>
      <w:r>
        <w:rPr>
          <w:rFonts w:hint="eastAsia" w:ascii="黑体" w:hAnsi="黑体" w:eastAsia="黑体" w:cs="黑体"/>
          <w:snapToGrid w:val="0"/>
          <w:color w:val="000000"/>
          <w:sz w:val="32"/>
          <w:lang w:val="en-US" w:eastAsia="zh-CN"/>
        </w:rPr>
        <w:t>（以下简称省企业技术中心）的认定和</w:t>
      </w:r>
      <w:r>
        <w:rPr>
          <w:rFonts w:hint="eastAsia" w:eastAsia="仿宋_GB2312"/>
          <w:snapToGrid w:val="0"/>
          <w:color w:val="000000"/>
          <w:sz w:val="32"/>
          <w:lang w:val="en-US" w:eastAsia="zh-CN"/>
        </w:rPr>
        <w:t>管理，依据</w:t>
      </w:r>
      <w:r>
        <w:rPr>
          <w:rFonts w:hint="eastAsia" w:eastAsia="仿宋_GB2312"/>
          <w:strike/>
          <w:dstrike w:val="0"/>
          <w:snapToGrid w:val="0"/>
          <w:color w:val="000000"/>
          <w:sz w:val="32"/>
          <w:shd w:val="clear" w:color="FFFFFF" w:fill="D9D9D9"/>
          <w:lang w:val="en-US" w:eastAsia="zh-CN"/>
        </w:rPr>
        <w:t>《安徽省工业企业技术进步条例》</w:t>
      </w:r>
      <w:r>
        <w:rPr>
          <w:rFonts w:hint="eastAsia" w:ascii="黑体" w:hAnsi="黑体" w:eastAsia="黑体" w:cs="黑体"/>
          <w:snapToGrid w:val="0"/>
          <w:color w:val="000000"/>
          <w:sz w:val="32"/>
          <w:lang w:val="en-US" w:eastAsia="zh-CN"/>
        </w:rPr>
        <w:t>《国家企业技术中心认定管理办法》和《安徽省工业企业技术进步条例》，</w:t>
      </w:r>
      <w:r>
        <w:rPr>
          <w:rFonts w:hint="eastAsia" w:eastAsia="仿宋_GB2312"/>
          <w:strike/>
          <w:dstrike w:val="0"/>
          <w:snapToGrid w:val="0"/>
          <w:color w:val="000000"/>
          <w:sz w:val="32"/>
          <w:shd w:val="clear" w:color="FFFFFF" w:fill="D9D9D9"/>
          <w:lang w:val="en-US" w:eastAsia="zh-CN"/>
        </w:rPr>
        <w:t>并参照《国家企业技术中心认定管理办法》，</w:t>
      </w:r>
      <w:r>
        <w:rPr>
          <w:rFonts w:hint="eastAsia" w:eastAsia="仿宋_GB2312"/>
          <w:snapToGrid w:val="0"/>
          <w:color w:val="000000"/>
          <w:sz w:val="32"/>
          <w:lang w:val="en-US" w:eastAsia="zh-CN"/>
        </w:rPr>
        <w:t>制定本办法。</w:t>
      </w:r>
    </w:p>
    <w:p>
      <w:pPr>
        <w:tabs>
          <w:tab w:val="left" w:pos="2600"/>
        </w:tabs>
        <w:spacing w:line="580" w:lineRule="exact"/>
        <w:ind w:firstLine="709"/>
        <w:rPr>
          <w:rFonts w:eastAsia="仿宋_GB2312"/>
          <w:snapToGrid w:val="0"/>
          <w:color w:val="000000"/>
          <w:sz w:val="32"/>
        </w:rPr>
      </w:pPr>
      <w:r>
        <w:rPr>
          <w:rFonts w:eastAsia="黑体"/>
          <w:snapToGrid w:val="0"/>
          <w:color w:val="000000"/>
          <w:sz w:val="32"/>
        </w:rPr>
        <w:t xml:space="preserve">第二条  </w:t>
      </w:r>
      <w:r>
        <w:rPr>
          <w:rFonts w:eastAsia="仿宋_GB2312"/>
          <w:snapToGrid w:val="0"/>
          <w:color w:val="000000"/>
          <w:sz w:val="32"/>
        </w:rPr>
        <w:t>本办法所称企业技术中心</w:t>
      </w:r>
      <w:r>
        <w:rPr>
          <w:rFonts w:hint="eastAsia" w:eastAsia="仿宋_GB2312"/>
          <w:snapToGrid w:val="0"/>
          <w:color w:val="000000"/>
          <w:sz w:val="32"/>
          <w:lang w:eastAsia="zh-CN"/>
        </w:rPr>
        <w:t>，</w:t>
      </w:r>
      <w:r>
        <w:rPr>
          <w:rFonts w:eastAsia="仿宋_GB2312"/>
          <w:snapToGrid w:val="0"/>
          <w:color w:val="000000"/>
          <w:sz w:val="32"/>
        </w:rPr>
        <w:t>是指企业根据市场竞争需要设立的技术研发与创新机构，负责制定企业技术创新规划</w:t>
      </w:r>
      <w:r>
        <w:rPr>
          <w:rFonts w:eastAsia="仿宋_GB2312"/>
          <w:strike/>
          <w:dstrike w:val="0"/>
          <w:snapToGrid w:val="0"/>
          <w:color w:val="000000"/>
          <w:sz w:val="32"/>
          <w:shd w:val="clear" w:color="FFFFFF" w:fill="D9D9D9"/>
        </w:rPr>
        <w:t>，</w:t>
      </w:r>
      <w:r>
        <w:rPr>
          <w:rFonts w:hint="eastAsia" w:eastAsia="仿宋_GB2312"/>
          <w:snapToGrid w:val="0"/>
          <w:color w:val="000000"/>
          <w:sz w:val="32"/>
          <w:lang w:eastAsia="zh-CN"/>
        </w:rPr>
        <w:t>、</w:t>
      </w:r>
      <w:r>
        <w:rPr>
          <w:rFonts w:eastAsia="仿宋_GB2312"/>
          <w:snapToGrid w:val="0"/>
          <w:color w:val="000000"/>
          <w:sz w:val="32"/>
        </w:rPr>
        <w:t>开展</w:t>
      </w:r>
      <w:r>
        <w:rPr>
          <w:rFonts w:eastAsia="仿宋_GB2312"/>
          <w:strike/>
          <w:dstrike w:val="0"/>
          <w:snapToGrid w:val="0"/>
          <w:color w:val="000000"/>
          <w:sz w:val="32"/>
          <w:shd w:val="clear" w:color="FFFFFF" w:fill="D9D9D9"/>
        </w:rPr>
        <w:t>产业技术研发，</w:t>
      </w:r>
      <w:r>
        <w:rPr>
          <w:rFonts w:hint="eastAsia" w:ascii="方正黑体_GBK" w:hAnsi="方正黑体_GBK" w:eastAsia="方正黑体_GBK" w:cs="方正黑体_GBK"/>
          <w:strike w:val="0"/>
          <w:dstrike w:val="0"/>
          <w:snapToGrid w:val="0"/>
          <w:color w:val="000000"/>
          <w:sz w:val="32"/>
          <w:shd w:val="clear" w:color="auto" w:fill="auto"/>
          <w:lang w:eastAsia="zh-CN"/>
        </w:rPr>
        <w:t>关键核心技术和产品研发</w:t>
      </w:r>
      <w:r>
        <w:rPr>
          <w:rFonts w:hint="eastAsia" w:eastAsia="仿宋_GB2312"/>
          <w:snapToGrid w:val="0"/>
          <w:color w:val="000000"/>
          <w:sz w:val="32"/>
          <w:lang w:eastAsia="zh-CN"/>
        </w:rPr>
        <w:t>、</w:t>
      </w:r>
      <w:r>
        <w:rPr>
          <w:rFonts w:eastAsia="仿宋_GB2312"/>
          <w:snapToGrid w:val="0"/>
          <w:color w:val="000000"/>
          <w:sz w:val="32"/>
        </w:rPr>
        <w:t>创造</w:t>
      </w:r>
      <w:r>
        <w:rPr>
          <w:rFonts w:eastAsia="仿宋_GB2312"/>
          <w:strike/>
          <w:dstrike w:val="0"/>
          <w:snapToGrid w:val="0"/>
          <w:color w:val="000000"/>
          <w:sz w:val="32"/>
          <w:shd w:val="clear" w:color="FFFFFF" w:fill="D9D9D9"/>
        </w:rPr>
        <w:t>、</w:t>
      </w:r>
      <w:r>
        <w:rPr>
          <w:rFonts w:eastAsia="仿宋_GB2312"/>
          <w:snapToGrid w:val="0"/>
          <w:color w:val="000000"/>
          <w:sz w:val="32"/>
        </w:rPr>
        <w:t>运用和保护知识产权</w:t>
      </w:r>
      <w:r>
        <w:rPr>
          <w:rFonts w:eastAsia="仿宋_GB2312"/>
          <w:strike/>
          <w:dstrike w:val="0"/>
          <w:snapToGrid w:val="0"/>
          <w:color w:val="000000"/>
          <w:sz w:val="32"/>
          <w:shd w:val="clear" w:color="FFFFFF" w:fill="D9D9D9"/>
        </w:rPr>
        <w:t>，</w:t>
      </w:r>
      <w:r>
        <w:rPr>
          <w:rFonts w:hint="eastAsia" w:eastAsia="仿宋_GB2312"/>
          <w:snapToGrid w:val="0"/>
          <w:color w:val="000000"/>
          <w:sz w:val="32"/>
          <w:lang w:eastAsia="zh-CN"/>
        </w:rPr>
        <w:t>、</w:t>
      </w:r>
      <w:r>
        <w:rPr>
          <w:rFonts w:eastAsia="仿宋_GB2312"/>
          <w:snapToGrid w:val="0"/>
          <w:color w:val="000000"/>
          <w:sz w:val="32"/>
        </w:rPr>
        <w:t>建立技术标准体系</w:t>
      </w:r>
      <w:r>
        <w:rPr>
          <w:rFonts w:eastAsia="仿宋_GB2312"/>
          <w:strike/>
          <w:dstrike w:val="0"/>
          <w:snapToGrid w:val="0"/>
          <w:color w:val="000000"/>
          <w:sz w:val="32"/>
          <w:shd w:val="clear" w:color="FFFFFF" w:fill="D9D9D9"/>
        </w:rPr>
        <w:t>，</w:t>
      </w:r>
      <w:r>
        <w:rPr>
          <w:rFonts w:hint="eastAsia" w:eastAsia="仿宋_GB2312"/>
          <w:snapToGrid w:val="0"/>
          <w:color w:val="000000"/>
          <w:sz w:val="32"/>
          <w:lang w:eastAsia="zh-CN"/>
        </w:rPr>
        <w:t>、</w:t>
      </w:r>
      <w:r>
        <w:rPr>
          <w:rFonts w:eastAsia="仿宋_GB2312"/>
          <w:snapToGrid w:val="0"/>
          <w:color w:val="000000"/>
          <w:sz w:val="32"/>
        </w:rPr>
        <w:t>凝聚培养创新人才</w:t>
      </w:r>
      <w:r>
        <w:rPr>
          <w:rFonts w:eastAsia="仿宋_GB2312"/>
          <w:strike/>
          <w:dstrike w:val="0"/>
          <w:snapToGrid w:val="0"/>
          <w:color w:val="000000"/>
          <w:sz w:val="32"/>
          <w:shd w:val="clear" w:color="FFFFFF" w:fill="D9D9D9"/>
        </w:rPr>
        <w:t>，</w:t>
      </w:r>
      <w:r>
        <w:rPr>
          <w:rFonts w:hint="eastAsia" w:eastAsia="仿宋_GB2312"/>
          <w:snapToGrid w:val="0"/>
          <w:color w:val="000000"/>
          <w:sz w:val="32"/>
          <w:lang w:eastAsia="zh-CN"/>
        </w:rPr>
        <w:t>、</w:t>
      </w:r>
      <w:r>
        <w:rPr>
          <w:rFonts w:eastAsia="仿宋_GB2312"/>
          <w:snapToGrid w:val="0"/>
          <w:color w:val="000000"/>
          <w:sz w:val="32"/>
        </w:rPr>
        <w:t>构建协同创新网络</w:t>
      </w:r>
      <w:r>
        <w:rPr>
          <w:rFonts w:eastAsia="仿宋_GB2312"/>
          <w:strike/>
          <w:dstrike w:val="0"/>
          <w:snapToGrid w:val="0"/>
          <w:color w:val="000000"/>
          <w:sz w:val="32"/>
          <w:shd w:val="clear" w:color="FFFFFF" w:fill="D9D9D9"/>
        </w:rPr>
        <w:t>，</w:t>
      </w:r>
      <w:r>
        <w:rPr>
          <w:rFonts w:hint="eastAsia" w:eastAsia="仿宋_GB2312"/>
          <w:snapToGrid w:val="0"/>
          <w:color w:val="000000"/>
          <w:sz w:val="32"/>
          <w:lang w:eastAsia="zh-CN"/>
        </w:rPr>
        <w:t>、</w:t>
      </w:r>
      <w:r>
        <w:rPr>
          <w:rFonts w:eastAsia="仿宋_GB2312"/>
          <w:snapToGrid w:val="0"/>
          <w:color w:val="000000"/>
          <w:sz w:val="32"/>
        </w:rPr>
        <w:t>推进技术创新全过程实施。</w:t>
      </w:r>
    </w:p>
    <w:p>
      <w:pPr>
        <w:spacing w:line="580" w:lineRule="exact"/>
        <w:ind w:firstLine="709"/>
        <w:outlineLvl w:val="0"/>
        <w:rPr>
          <w:rFonts w:eastAsia="仿宋_GB2312"/>
          <w:snapToGrid w:val="0"/>
          <w:color w:val="000000"/>
          <w:sz w:val="32"/>
        </w:rPr>
      </w:pPr>
      <w:r>
        <w:rPr>
          <w:rFonts w:eastAsia="黑体"/>
          <w:snapToGrid w:val="0"/>
          <w:color w:val="000000"/>
          <w:sz w:val="32"/>
        </w:rPr>
        <w:t>第三条</w:t>
      </w:r>
      <w:r>
        <w:rPr>
          <w:rFonts w:eastAsia="仿宋_GB2312"/>
          <w:snapToGrid w:val="0"/>
          <w:color w:val="000000"/>
          <w:sz w:val="32"/>
        </w:rPr>
        <w:t xml:space="preserve">  鼓励和支持企业建立技术中心，发挥企业在技术创新中的主体作用，建立健全企业主导产业技术研发创新的体制机制。</w:t>
      </w:r>
      <w:r>
        <w:rPr>
          <w:rFonts w:hint="eastAsia" w:ascii="黑体" w:hAnsi="黑体" w:eastAsia="黑体" w:cs="黑体"/>
          <w:snapToGrid w:val="0"/>
          <w:color w:val="000000"/>
          <w:sz w:val="32"/>
          <w:lang w:val="en-US" w:eastAsia="zh-CN"/>
        </w:rPr>
        <w:t>根据产业创新驱动发展要求和高质量发展需要，在企业自愿申请的前提下，</w:t>
      </w:r>
      <w:r>
        <w:rPr>
          <w:rFonts w:eastAsia="仿宋_GB2312"/>
          <w:snapToGrid w:val="0"/>
          <w:color w:val="000000"/>
          <w:sz w:val="32"/>
        </w:rPr>
        <w:t>对创新能力强、创新机制好、引领示范作用大、符合条件的企业技术中心予以认定，</w:t>
      </w:r>
      <w:r>
        <w:rPr>
          <w:rFonts w:eastAsia="仿宋_GB2312"/>
          <w:strike/>
          <w:dstrike w:val="0"/>
          <w:snapToGrid w:val="0"/>
          <w:color w:val="000000"/>
          <w:sz w:val="32"/>
          <w:shd w:val="clear" w:color="FFFFFF" w:fill="D9D9D9"/>
        </w:rPr>
        <w:t>以</w:t>
      </w:r>
      <w:r>
        <w:rPr>
          <w:rFonts w:eastAsia="仿宋_GB2312"/>
          <w:snapToGrid w:val="0"/>
          <w:color w:val="000000"/>
          <w:sz w:val="32"/>
        </w:rPr>
        <w:t>鼓励引导行业骨干企业带动产业技术进步和创新能力提高。</w:t>
      </w:r>
    </w:p>
    <w:p>
      <w:pPr>
        <w:spacing w:line="580" w:lineRule="exact"/>
        <w:ind w:firstLine="709"/>
        <w:outlineLvl w:val="0"/>
        <w:rPr>
          <w:rFonts w:eastAsia="仿宋_GB2312"/>
          <w:snapToGrid w:val="0"/>
          <w:color w:val="000000"/>
          <w:sz w:val="32"/>
        </w:rPr>
      </w:pPr>
      <w:r>
        <w:rPr>
          <w:rFonts w:eastAsia="黑体"/>
          <w:snapToGrid w:val="0"/>
          <w:color w:val="000000"/>
          <w:sz w:val="32"/>
        </w:rPr>
        <w:t>第四条</w:t>
      </w:r>
      <w:r>
        <w:rPr>
          <w:rFonts w:eastAsia="仿宋_GB2312"/>
          <w:snapToGrid w:val="0"/>
          <w:color w:val="000000"/>
          <w:sz w:val="32"/>
        </w:rPr>
        <w:t xml:space="preserve">  省经济和信息化</w:t>
      </w:r>
      <w:r>
        <w:rPr>
          <w:rFonts w:eastAsia="仿宋_GB2312"/>
          <w:strike/>
          <w:dstrike w:val="0"/>
          <w:snapToGrid w:val="0"/>
          <w:color w:val="000000"/>
          <w:sz w:val="32"/>
          <w:shd w:val="clear" w:color="FFFFFF" w:fill="D9D9D9"/>
        </w:rPr>
        <w:t>委</w:t>
      </w:r>
      <w:r>
        <w:rPr>
          <w:rFonts w:hint="eastAsia" w:ascii="方正黑体_GBK" w:hAnsi="方正黑体_GBK" w:eastAsia="方正黑体_GBK" w:cs="方正黑体_GBK"/>
          <w:snapToGrid w:val="0"/>
          <w:color w:val="000000"/>
          <w:sz w:val="32"/>
          <w:lang w:val="en-US" w:eastAsia="zh-CN"/>
        </w:rPr>
        <w:t>厅</w:t>
      </w:r>
      <w:r>
        <w:rPr>
          <w:rFonts w:eastAsia="仿宋_GB2312"/>
          <w:strike/>
          <w:dstrike w:val="0"/>
          <w:snapToGrid w:val="0"/>
          <w:color w:val="000000"/>
          <w:sz w:val="32"/>
          <w:shd w:val="clear" w:color="FFFFFF" w:fill="D9D9D9"/>
        </w:rPr>
        <w:t>、</w:t>
      </w:r>
      <w:r>
        <w:rPr>
          <w:rFonts w:eastAsia="仿宋_GB2312"/>
          <w:snapToGrid w:val="0"/>
          <w:color w:val="000000"/>
          <w:sz w:val="32"/>
        </w:rPr>
        <w:t>省发展改革委、省科技厅、省财政厅、省</w:t>
      </w:r>
      <w:r>
        <w:rPr>
          <w:rFonts w:eastAsia="仿宋_GB2312"/>
          <w:strike/>
          <w:dstrike w:val="0"/>
          <w:snapToGrid w:val="0"/>
          <w:color w:val="000000"/>
          <w:sz w:val="32"/>
          <w:shd w:val="clear" w:color="FFFFFF" w:fill="D9D9D9"/>
        </w:rPr>
        <w:t>国税局、省地税局</w:t>
      </w:r>
      <w:r>
        <w:rPr>
          <w:rFonts w:hint="eastAsia" w:ascii="方正黑体_GBK" w:hAnsi="方正黑体_GBK" w:eastAsia="方正黑体_GBK" w:cs="方正黑体_GBK"/>
          <w:snapToGrid w:val="0"/>
          <w:color w:val="000000"/>
          <w:sz w:val="32"/>
          <w:lang w:val="en-US" w:eastAsia="zh-CN"/>
        </w:rPr>
        <w:t>税务局</w:t>
      </w:r>
      <w:r>
        <w:rPr>
          <w:rFonts w:eastAsia="仿宋_GB2312"/>
          <w:snapToGrid w:val="0"/>
          <w:color w:val="000000"/>
          <w:sz w:val="32"/>
        </w:rPr>
        <w:t>和合肥海关负责指导协调安徽省企业技术中心（以下简称省企业技术中心）相关工作。省经济和信息化</w:t>
      </w:r>
      <w:r>
        <w:rPr>
          <w:rFonts w:eastAsia="仿宋_GB2312"/>
          <w:strike/>
          <w:dstrike w:val="0"/>
          <w:snapToGrid w:val="0"/>
          <w:color w:val="000000"/>
          <w:sz w:val="32"/>
          <w:shd w:val="clear" w:color="FFFFFF" w:fill="D9D9D9"/>
        </w:rPr>
        <w:t>委</w:t>
      </w:r>
      <w:r>
        <w:rPr>
          <w:rFonts w:hint="eastAsia" w:ascii="方正黑体_GBK" w:hAnsi="方正黑体_GBK" w:eastAsia="方正黑体_GBK" w:cs="方正黑体_GBK"/>
          <w:snapToGrid w:val="0"/>
          <w:color w:val="000000"/>
          <w:sz w:val="32"/>
          <w:lang w:val="en-US" w:eastAsia="zh-CN"/>
        </w:rPr>
        <w:t>厅</w:t>
      </w:r>
      <w:r>
        <w:rPr>
          <w:rFonts w:eastAsia="仿宋_GB2312"/>
          <w:snapToGrid w:val="0"/>
          <w:color w:val="000000"/>
          <w:sz w:val="32"/>
        </w:rPr>
        <w:t>牵头开展省企业技术中心的认定</w:t>
      </w:r>
      <w:r>
        <w:rPr>
          <w:rFonts w:hint="eastAsia" w:eastAsia="仿宋_GB2312"/>
          <w:snapToGrid w:val="0"/>
          <w:color w:val="000000"/>
          <w:sz w:val="32"/>
          <w:lang w:eastAsia="zh-CN"/>
        </w:rPr>
        <w:t>和运行</w:t>
      </w:r>
      <w:r>
        <w:rPr>
          <w:rFonts w:eastAsia="仿宋_GB2312"/>
          <w:snapToGrid w:val="0"/>
          <w:color w:val="000000"/>
          <w:sz w:val="32"/>
        </w:rPr>
        <w:t>评价</w:t>
      </w:r>
      <w:r>
        <w:rPr>
          <w:rFonts w:hint="eastAsia" w:ascii="方正黑体_GBK" w:hAnsi="方正黑体_GBK" w:eastAsia="方正黑体_GBK" w:cs="方正黑体_GBK"/>
          <w:snapToGrid w:val="0"/>
          <w:color w:val="000000"/>
          <w:sz w:val="32"/>
          <w:lang w:eastAsia="zh-CN"/>
        </w:rPr>
        <w:t>工作</w:t>
      </w:r>
      <w:r>
        <w:rPr>
          <w:rFonts w:eastAsia="仿宋_GB2312"/>
          <w:snapToGrid w:val="0"/>
          <w:color w:val="000000"/>
          <w:sz w:val="32"/>
        </w:rPr>
        <w:t>。</w:t>
      </w:r>
    </w:p>
    <w:p>
      <w:pPr>
        <w:spacing w:line="580" w:lineRule="exact"/>
        <w:ind w:firstLine="709"/>
        <w:outlineLvl w:val="0"/>
        <w:rPr>
          <w:rFonts w:hint="eastAsia" w:eastAsia="仿宋_GB2312"/>
          <w:snapToGrid w:val="0"/>
          <w:color w:val="000000"/>
          <w:sz w:val="32"/>
        </w:rPr>
      </w:pPr>
      <w:r>
        <w:rPr>
          <w:rFonts w:eastAsia="仿宋_GB2312"/>
          <w:snapToGrid w:val="0"/>
          <w:color w:val="000000"/>
          <w:sz w:val="32"/>
        </w:rPr>
        <w:t>各市经济和信息化</w:t>
      </w:r>
      <w:r>
        <w:rPr>
          <w:rFonts w:eastAsia="仿宋_GB2312"/>
          <w:strike/>
          <w:dstrike w:val="0"/>
          <w:snapToGrid w:val="0"/>
          <w:color w:val="000000"/>
          <w:sz w:val="32"/>
          <w:shd w:val="clear" w:color="FFFFFF" w:fill="D9D9D9"/>
        </w:rPr>
        <w:t>委、省直管县经济和信息化委</w:t>
      </w:r>
      <w:r>
        <w:rPr>
          <w:rFonts w:hint="eastAsia" w:ascii="黑体" w:hAnsi="黑体" w:eastAsia="黑体" w:cs="黑体"/>
          <w:snapToGrid w:val="0"/>
          <w:color w:val="000000"/>
          <w:sz w:val="32"/>
          <w:lang w:val="en-US" w:eastAsia="zh-CN"/>
        </w:rPr>
        <w:t>主管部门</w:t>
      </w:r>
      <w:r>
        <w:rPr>
          <w:rFonts w:eastAsia="仿宋_GB2312"/>
          <w:snapToGrid w:val="0"/>
          <w:color w:val="000000"/>
          <w:sz w:val="32"/>
        </w:rPr>
        <w:t>会同</w:t>
      </w:r>
      <w:r>
        <w:rPr>
          <w:rFonts w:hint="eastAsia" w:ascii="黑体" w:hAnsi="黑体" w:eastAsia="黑体" w:cs="黑体"/>
          <w:snapToGrid w:val="0"/>
          <w:color w:val="000000"/>
          <w:sz w:val="32"/>
          <w:lang w:val="en-US" w:eastAsia="zh-CN"/>
        </w:rPr>
        <w:t>同级</w:t>
      </w:r>
      <w:r>
        <w:rPr>
          <w:rFonts w:eastAsia="仿宋_GB2312"/>
          <w:snapToGrid w:val="0"/>
          <w:color w:val="000000"/>
          <w:sz w:val="32"/>
        </w:rPr>
        <w:t>发</w:t>
      </w:r>
      <w:r>
        <w:rPr>
          <w:rFonts w:hint="eastAsia" w:ascii="黑体" w:hAnsi="黑体" w:eastAsia="黑体" w:cs="黑体"/>
          <w:snapToGrid w:val="0"/>
          <w:color w:val="000000"/>
          <w:sz w:val="32"/>
          <w:lang w:val="en-US" w:eastAsia="zh-CN"/>
        </w:rPr>
        <w:t>展</w:t>
      </w:r>
      <w:r>
        <w:rPr>
          <w:rFonts w:eastAsia="仿宋_GB2312"/>
          <w:snapToGrid w:val="0"/>
          <w:color w:val="000000"/>
          <w:sz w:val="32"/>
        </w:rPr>
        <w:t>改</w:t>
      </w:r>
      <w:r>
        <w:rPr>
          <w:rFonts w:hint="eastAsia" w:ascii="黑体" w:hAnsi="黑体" w:eastAsia="黑体" w:cs="黑体"/>
          <w:snapToGrid w:val="0"/>
          <w:color w:val="000000"/>
          <w:sz w:val="32"/>
          <w:lang w:val="en-US" w:eastAsia="zh-CN"/>
        </w:rPr>
        <w:t>革</w:t>
      </w:r>
      <w:r>
        <w:rPr>
          <w:rFonts w:eastAsia="仿宋_GB2312"/>
          <w:snapToGrid w:val="0"/>
          <w:color w:val="000000"/>
          <w:sz w:val="32"/>
        </w:rPr>
        <w:t>、科技、财政、税务和海关等部门，负责省企业技术中心的申报、管理等事项。</w:t>
      </w:r>
    </w:p>
    <w:p>
      <w:pPr>
        <w:tabs>
          <w:tab w:val="left" w:pos="2600"/>
        </w:tabs>
        <w:spacing w:before="120" w:beforeLines="50" w:after="120" w:afterLines="50" w:line="580" w:lineRule="exact"/>
        <w:jc w:val="center"/>
        <w:rPr>
          <w:rFonts w:hint="eastAsia" w:eastAsia="黑体"/>
          <w:snapToGrid w:val="0"/>
          <w:color w:val="000000"/>
          <w:sz w:val="32"/>
        </w:rPr>
      </w:pPr>
      <w:r>
        <w:rPr>
          <w:rFonts w:hint="eastAsia" w:eastAsia="黑体"/>
          <w:snapToGrid w:val="0"/>
          <w:color w:val="000000"/>
          <w:sz w:val="32"/>
        </w:rPr>
        <w:t xml:space="preserve">第二章  </w:t>
      </w:r>
      <w:r>
        <w:rPr>
          <w:rFonts w:eastAsia="黑体"/>
          <w:snapToGrid w:val="0"/>
          <w:color w:val="000000"/>
          <w:sz w:val="32"/>
        </w:rPr>
        <w:t>认   定</w:t>
      </w:r>
    </w:p>
    <w:p>
      <w:pPr>
        <w:spacing w:line="580" w:lineRule="exact"/>
        <w:ind w:firstLine="709"/>
        <w:rPr>
          <w:rFonts w:eastAsia="仿宋_GB2312"/>
          <w:snapToGrid w:val="0"/>
          <w:color w:val="000000"/>
          <w:sz w:val="32"/>
        </w:rPr>
      </w:pPr>
      <w:r>
        <w:rPr>
          <w:rFonts w:eastAsia="黑体"/>
          <w:snapToGrid w:val="0"/>
          <w:color w:val="000000"/>
          <w:sz w:val="32"/>
        </w:rPr>
        <w:t>第五条</w:t>
      </w:r>
      <w:r>
        <w:rPr>
          <w:rFonts w:eastAsia="仿宋_GB2312"/>
          <w:snapToGrid w:val="0"/>
          <w:color w:val="000000"/>
          <w:sz w:val="32"/>
        </w:rPr>
        <w:t xml:space="preserve">  省企业技术中心的认定，原则上每年进行一次。各市</w:t>
      </w:r>
      <w:r>
        <w:rPr>
          <w:rFonts w:hint="eastAsia" w:ascii="方正黑体_GBK" w:hAnsi="方正黑体_GBK" w:eastAsia="方正黑体_GBK" w:cs="方正黑体_GBK"/>
          <w:snapToGrid w:val="0"/>
          <w:color w:val="000000"/>
          <w:sz w:val="32"/>
          <w:lang w:eastAsia="zh-CN"/>
        </w:rPr>
        <w:t>经济和信息化</w:t>
      </w:r>
      <w:r>
        <w:rPr>
          <w:rFonts w:eastAsia="仿宋_GB2312"/>
          <w:strike/>
          <w:dstrike w:val="0"/>
          <w:snapToGrid w:val="0"/>
          <w:color w:val="000000"/>
          <w:sz w:val="32"/>
          <w:shd w:val="clear" w:color="FFFFFF" w:fill="D9D9D9"/>
        </w:rPr>
        <w:t>和省直管县</w:t>
      </w:r>
      <w:r>
        <w:rPr>
          <w:rFonts w:eastAsia="仿宋_GB2312"/>
          <w:snapToGrid w:val="0"/>
          <w:color w:val="000000"/>
          <w:sz w:val="32"/>
        </w:rPr>
        <w:t>主管部门根据省经济和信息化</w:t>
      </w:r>
      <w:r>
        <w:rPr>
          <w:rFonts w:eastAsia="仿宋_GB2312"/>
          <w:strike/>
          <w:dstrike w:val="0"/>
          <w:snapToGrid w:val="0"/>
          <w:color w:val="000000"/>
          <w:sz w:val="32"/>
          <w:shd w:val="clear" w:color="FFFFFF" w:fill="D9D9D9"/>
        </w:rPr>
        <w:t>委</w:t>
      </w:r>
      <w:r>
        <w:rPr>
          <w:rFonts w:hint="eastAsia" w:ascii="方正黑体_GBK" w:hAnsi="方正黑体_GBK" w:eastAsia="方正黑体_GBK" w:cs="方正黑体_GBK"/>
          <w:snapToGrid w:val="0"/>
          <w:color w:val="000000"/>
          <w:sz w:val="32"/>
          <w:lang w:val="en-US" w:eastAsia="zh-CN"/>
        </w:rPr>
        <w:t>厅</w:t>
      </w:r>
      <w:r>
        <w:rPr>
          <w:rFonts w:eastAsia="仿宋_GB2312"/>
          <w:snapToGrid w:val="0"/>
          <w:color w:val="000000"/>
          <w:sz w:val="32"/>
        </w:rPr>
        <w:t>通知要求报送申请材料</w:t>
      </w:r>
      <w:r>
        <w:rPr>
          <w:rFonts w:eastAsia="仿宋_GB2312"/>
          <w:strike w:val="0"/>
          <w:dstrike w:val="0"/>
          <w:snapToGrid w:val="0"/>
          <w:color w:val="000000"/>
          <w:sz w:val="32"/>
          <w:shd w:val="clear" w:color="auto" w:fill="auto"/>
        </w:rPr>
        <w:t>，受理截止日期以当年工作通知为准</w:t>
      </w:r>
      <w:r>
        <w:rPr>
          <w:rFonts w:eastAsia="仿宋_GB2312"/>
          <w:snapToGrid w:val="0"/>
          <w:color w:val="000000"/>
          <w:sz w:val="32"/>
        </w:rPr>
        <w:t>。</w:t>
      </w:r>
    </w:p>
    <w:p>
      <w:pPr>
        <w:spacing w:line="580" w:lineRule="exact"/>
        <w:ind w:firstLine="709"/>
        <w:rPr>
          <w:rFonts w:eastAsia="仿宋_GB2312"/>
          <w:snapToGrid w:val="0"/>
          <w:color w:val="000000"/>
          <w:sz w:val="32"/>
        </w:rPr>
      </w:pPr>
      <w:r>
        <w:rPr>
          <w:rFonts w:eastAsia="黑体"/>
          <w:snapToGrid w:val="0"/>
          <w:color w:val="000000"/>
          <w:sz w:val="32"/>
        </w:rPr>
        <w:t>第六条</w:t>
      </w:r>
      <w:r>
        <w:rPr>
          <w:rFonts w:eastAsia="仿宋_GB2312"/>
          <w:snapToGrid w:val="0"/>
          <w:color w:val="000000"/>
          <w:sz w:val="32"/>
        </w:rPr>
        <w:t xml:space="preserve">  申请省企业技术中心的企业应具备以下基本条件：</w:t>
      </w:r>
    </w:p>
    <w:p>
      <w:pPr>
        <w:spacing w:line="580" w:lineRule="exact"/>
        <w:ind w:firstLine="709"/>
        <w:rPr>
          <w:rFonts w:hint="eastAsia" w:ascii="方正黑体_GBK" w:hAnsi="方正黑体_GBK" w:eastAsia="方正黑体_GBK" w:cs="方正黑体_GBK"/>
          <w:snapToGrid w:val="0"/>
          <w:color w:val="auto"/>
          <w:sz w:val="32"/>
          <w:lang w:val="en-US" w:eastAsia="zh-CN"/>
        </w:rPr>
      </w:pPr>
      <w:r>
        <w:rPr>
          <w:rFonts w:eastAsia="仿宋_GB2312"/>
          <w:snapToGrid w:val="0"/>
          <w:color w:val="000000"/>
          <w:sz w:val="32"/>
        </w:rPr>
        <w:t>（一）企业在安徽省行政区域内</w:t>
      </w:r>
      <w:r>
        <w:rPr>
          <w:rFonts w:eastAsia="仿宋_GB2312"/>
          <w:strike/>
          <w:dstrike w:val="0"/>
          <w:snapToGrid w:val="0"/>
          <w:color w:val="000000"/>
          <w:sz w:val="32"/>
          <w:shd w:val="clear" w:color="FFFFFF" w:fill="D9D9D9"/>
        </w:rPr>
        <w:t>登记</w:t>
      </w:r>
      <w:r>
        <w:rPr>
          <w:rFonts w:hint="eastAsia" w:ascii="黑体" w:hAnsi="黑体" w:eastAsia="黑体" w:cs="黑体"/>
          <w:snapToGrid w:val="0"/>
          <w:color w:val="000000"/>
          <w:sz w:val="32"/>
          <w:lang w:val="en-US" w:eastAsia="zh-CN"/>
        </w:rPr>
        <w:t>依法</w:t>
      </w:r>
      <w:r>
        <w:rPr>
          <w:rFonts w:eastAsia="仿宋_GB2312"/>
          <w:snapToGrid w:val="0"/>
          <w:color w:val="000000"/>
          <w:sz w:val="32"/>
        </w:rPr>
        <w:t>注册，具有独立法人资格</w:t>
      </w:r>
      <w:r>
        <w:rPr>
          <w:rFonts w:eastAsia="仿宋_GB2312"/>
          <w:strike w:val="0"/>
          <w:dstrike w:val="0"/>
          <w:snapToGrid w:val="0"/>
          <w:color w:val="000000"/>
          <w:sz w:val="32"/>
          <w:shd w:val="clear" w:color="auto" w:fill="auto"/>
        </w:rPr>
        <w:t>，</w:t>
      </w:r>
      <w:r>
        <w:rPr>
          <w:rFonts w:eastAsia="仿宋_GB2312"/>
          <w:strike/>
          <w:dstrike w:val="0"/>
          <w:snapToGrid w:val="0"/>
          <w:color w:val="000000"/>
          <w:sz w:val="32"/>
          <w:shd w:val="clear" w:color="FFFFFF" w:fill="D9D9D9"/>
        </w:rPr>
        <w:t>持续经营时间应当在3年以上，</w:t>
      </w:r>
      <w:r>
        <w:rPr>
          <w:rFonts w:hint="eastAsia" w:ascii="黑体" w:hAnsi="黑体" w:eastAsia="黑体" w:cs="黑体"/>
          <w:snapToGrid w:val="0"/>
          <w:color w:val="000000"/>
          <w:sz w:val="32"/>
          <w:lang w:val="en-US" w:eastAsia="zh-CN"/>
        </w:rPr>
        <w:t>且企业</w:t>
      </w:r>
      <w:r>
        <w:rPr>
          <w:rFonts w:eastAsia="仿宋_GB2312"/>
          <w:strike w:val="0"/>
          <w:dstrike w:val="0"/>
          <w:snapToGrid w:val="0"/>
          <w:color w:val="000000"/>
          <w:sz w:val="32"/>
          <w:shd w:val="clear" w:color="auto" w:fill="auto"/>
        </w:rPr>
        <w:t>年</w:t>
      </w:r>
      <w:r>
        <w:rPr>
          <w:rFonts w:eastAsia="仿宋_GB2312"/>
          <w:strike/>
          <w:dstrike w:val="0"/>
          <w:snapToGrid w:val="0"/>
          <w:color w:val="000000"/>
          <w:sz w:val="32"/>
          <w:shd w:val="clear" w:color="FFFFFF" w:fill="D9D9D9"/>
        </w:rPr>
        <w:t>销售</w:t>
      </w:r>
      <w:r>
        <w:rPr>
          <w:rFonts w:hint="eastAsia" w:ascii="黑体" w:hAnsi="黑体" w:eastAsia="黑体" w:cs="黑体"/>
          <w:snapToGrid w:val="0"/>
          <w:color w:val="000000"/>
          <w:sz w:val="32"/>
          <w:lang w:val="en-US" w:eastAsia="zh-CN"/>
        </w:rPr>
        <w:t>主营业务</w:t>
      </w:r>
      <w:r>
        <w:rPr>
          <w:rFonts w:hint="eastAsia" w:eastAsia="仿宋_GB2312"/>
          <w:snapToGrid w:val="0"/>
          <w:color w:val="000000"/>
          <w:sz w:val="32"/>
          <w:lang w:val="en-US" w:eastAsia="zh-CN"/>
        </w:rPr>
        <w:t>收入</w:t>
      </w:r>
      <w:r>
        <w:rPr>
          <w:rFonts w:eastAsia="仿宋_GB2312"/>
          <w:snapToGrid w:val="0"/>
          <w:color w:val="000000"/>
          <w:sz w:val="32"/>
          <w:u w:val="single"/>
          <w:shd w:val="clear" w:color="FFFFFF" w:fill="D9D9D9"/>
        </w:rPr>
        <w:t>在</w:t>
      </w:r>
      <w:r>
        <w:rPr>
          <w:rFonts w:hint="eastAsia" w:ascii="黑体" w:hAnsi="黑体" w:eastAsia="黑体" w:cs="黑体"/>
          <w:snapToGrid w:val="0"/>
          <w:color w:val="000000"/>
          <w:sz w:val="32"/>
          <w:lang w:val="en-US" w:eastAsia="zh-CN"/>
        </w:rPr>
        <w:t>不低于</w:t>
      </w:r>
      <w:r>
        <w:rPr>
          <w:rFonts w:eastAsia="仿宋_GB2312"/>
          <w:snapToGrid w:val="0"/>
          <w:color w:val="000000"/>
          <w:sz w:val="32"/>
        </w:rPr>
        <w:t>2亿元</w:t>
      </w:r>
      <w:r>
        <w:rPr>
          <w:rFonts w:eastAsia="仿宋_GB2312"/>
          <w:strike/>
          <w:dstrike w:val="0"/>
          <w:snapToGrid w:val="0"/>
          <w:color w:val="auto"/>
          <w:sz w:val="32"/>
          <w:shd w:val="clear" w:color="FFFFFF" w:fill="D9D9D9"/>
        </w:rPr>
        <w:t>以上，</w:t>
      </w:r>
      <w:r>
        <w:rPr>
          <w:rFonts w:eastAsia="仿宋_GB2312"/>
          <w:snapToGrid w:val="0"/>
          <w:color w:val="000000"/>
          <w:sz w:val="32"/>
        </w:rPr>
        <w:t>其中</w:t>
      </w:r>
      <w:r>
        <w:rPr>
          <w:rFonts w:hint="eastAsia" w:ascii="黑体" w:hAnsi="黑体" w:eastAsia="黑体" w:cs="黑体"/>
          <w:snapToGrid w:val="0"/>
          <w:color w:val="000000"/>
          <w:sz w:val="32"/>
          <w:lang w:val="en-US" w:eastAsia="zh-CN"/>
        </w:rPr>
        <w:t>建筑业企业年主营业务收入不低于6亿元，</w:t>
      </w:r>
      <w:r>
        <w:rPr>
          <w:rFonts w:eastAsia="仿宋_GB2312"/>
          <w:snapToGrid w:val="0"/>
          <w:color w:val="000000"/>
          <w:sz w:val="32"/>
        </w:rPr>
        <w:t>软件和信息技术服务业</w:t>
      </w:r>
      <w:r>
        <w:rPr>
          <w:rFonts w:eastAsia="仿宋_GB2312"/>
          <w:strike/>
          <w:dstrike w:val="0"/>
          <w:snapToGrid w:val="0"/>
          <w:color w:val="000000"/>
          <w:sz w:val="32"/>
          <w:shd w:val="clear" w:color="FFFFFF" w:fill="D9D9D9"/>
        </w:rPr>
        <w:t>以及</w:t>
      </w:r>
      <w:r>
        <w:rPr>
          <w:rFonts w:hint="eastAsia" w:eastAsia="仿宋_GB2312"/>
          <w:snapToGrid w:val="0"/>
          <w:color w:val="000000"/>
          <w:sz w:val="32"/>
          <w:lang w:eastAsia="zh-CN"/>
        </w:rPr>
        <w:t>、</w:t>
      </w:r>
      <w:r>
        <w:rPr>
          <w:rFonts w:eastAsia="仿宋_GB2312"/>
          <w:snapToGrid w:val="0"/>
          <w:color w:val="000000"/>
          <w:sz w:val="32"/>
        </w:rPr>
        <w:t>专业技术服务业</w:t>
      </w:r>
      <w:r>
        <w:rPr>
          <w:rFonts w:eastAsia="仿宋_GB2312"/>
          <w:strike/>
          <w:dstrike w:val="0"/>
          <w:snapToGrid w:val="0"/>
          <w:color w:val="000000"/>
          <w:sz w:val="32"/>
          <w:shd w:val="clear" w:color="FFFFFF" w:fill="D9D9D9"/>
        </w:rPr>
        <w:t>等新业态、新模式</w:t>
      </w:r>
      <w:r>
        <w:rPr>
          <w:rFonts w:eastAsia="仿宋_GB2312"/>
          <w:snapToGrid w:val="0"/>
          <w:color w:val="000000"/>
          <w:sz w:val="32"/>
        </w:rPr>
        <w:t>企业年</w:t>
      </w:r>
      <w:r>
        <w:rPr>
          <w:rFonts w:eastAsia="仿宋_GB2312"/>
          <w:strike/>
          <w:dstrike w:val="0"/>
          <w:snapToGrid w:val="0"/>
          <w:color w:val="000000"/>
          <w:sz w:val="32"/>
          <w:shd w:val="clear" w:color="FFFFFF" w:fill="D9D9D9"/>
        </w:rPr>
        <w:t>销售</w:t>
      </w:r>
      <w:r>
        <w:rPr>
          <w:rFonts w:hint="eastAsia" w:ascii="黑体" w:hAnsi="黑体" w:eastAsia="黑体" w:cs="黑体"/>
          <w:snapToGrid w:val="0"/>
          <w:color w:val="000000"/>
          <w:sz w:val="32"/>
          <w:lang w:val="en-US" w:eastAsia="zh-CN"/>
        </w:rPr>
        <w:t>主营</w:t>
      </w:r>
      <w:r>
        <w:rPr>
          <w:rFonts w:hint="eastAsia" w:eastAsia="仿宋_GB2312"/>
          <w:snapToGrid w:val="0"/>
          <w:color w:val="000000"/>
          <w:sz w:val="32"/>
          <w:lang w:val="en-US" w:eastAsia="zh-CN"/>
        </w:rPr>
        <w:t>业务</w:t>
      </w:r>
      <w:r>
        <w:rPr>
          <w:rFonts w:eastAsia="仿宋_GB2312"/>
          <w:snapToGrid w:val="0"/>
          <w:color w:val="000000"/>
          <w:sz w:val="32"/>
        </w:rPr>
        <w:t>收入</w:t>
      </w:r>
      <w:r>
        <w:rPr>
          <w:rFonts w:hint="eastAsia" w:ascii="黑体" w:hAnsi="黑体" w:eastAsia="黑体" w:cs="黑体"/>
          <w:snapToGrid w:val="0"/>
          <w:color w:val="000000"/>
          <w:sz w:val="32"/>
          <w:lang w:val="en-US" w:eastAsia="zh-CN"/>
        </w:rPr>
        <w:t>不低于</w:t>
      </w:r>
      <w:r>
        <w:rPr>
          <w:rFonts w:eastAsia="仿宋_GB2312"/>
          <w:snapToGrid w:val="0"/>
          <w:color w:val="000000"/>
          <w:sz w:val="32"/>
        </w:rPr>
        <w:t>8000万元</w:t>
      </w:r>
      <w:r>
        <w:rPr>
          <w:rFonts w:eastAsia="仿宋_GB2312"/>
          <w:strike/>
          <w:dstrike w:val="0"/>
          <w:snapToGrid w:val="0"/>
          <w:color w:val="000000"/>
          <w:sz w:val="32"/>
          <w:shd w:val="clear" w:color="FFFFFF" w:fill="D9D9D9"/>
        </w:rPr>
        <w:t>以上</w:t>
      </w:r>
      <w:r>
        <w:rPr>
          <w:rFonts w:hint="eastAsia" w:eastAsia="仿宋_GB2312"/>
          <w:strike w:val="0"/>
          <w:dstrike w:val="0"/>
          <w:snapToGrid w:val="0"/>
          <w:color w:val="auto"/>
          <w:sz w:val="32"/>
          <w:shd w:val="clear" w:color="auto" w:fill="auto"/>
          <w:lang w:eastAsia="zh-CN"/>
        </w:rPr>
        <w:t>）</w:t>
      </w:r>
      <w:r>
        <w:rPr>
          <w:rFonts w:eastAsia="仿宋_GB2312"/>
          <w:strike/>
          <w:dstrike w:val="0"/>
          <w:snapToGrid w:val="0"/>
          <w:color w:val="000000"/>
          <w:sz w:val="32"/>
          <w:shd w:val="clear" w:color="FFFFFF" w:fill="D9D9D9"/>
        </w:rPr>
        <w:t>。</w:t>
      </w:r>
      <w:r>
        <w:rPr>
          <w:rFonts w:hint="eastAsia" w:ascii="黑体" w:hAnsi="黑体" w:eastAsia="黑体" w:cs="黑体"/>
          <w:snapToGrid w:val="0"/>
          <w:color w:val="000000"/>
          <w:sz w:val="32"/>
          <w:lang w:eastAsia="zh-CN"/>
        </w:rPr>
        <w:t>，</w:t>
      </w:r>
      <w:r>
        <w:rPr>
          <w:rFonts w:hint="eastAsia" w:ascii="方正黑体_GBK" w:hAnsi="方正黑体_GBK" w:eastAsia="方正黑体_GBK" w:cs="方正黑体_GBK"/>
          <w:snapToGrid w:val="0"/>
          <w:color w:val="auto"/>
          <w:sz w:val="32"/>
          <w:lang w:val="en-US" w:eastAsia="zh-CN"/>
        </w:rPr>
        <w:t>或</w:t>
      </w:r>
      <w:r>
        <w:rPr>
          <w:rFonts w:hint="eastAsia" w:ascii="方正黑体_GBK" w:hAnsi="方正黑体_GBK" w:eastAsia="方正黑体_GBK" w:cs="方正黑体_GBK"/>
          <w:color w:val="auto"/>
          <w:sz w:val="32"/>
          <w:szCs w:val="32"/>
        </w:rPr>
        <w:t>企业主营业务收入未达最低标准</w:t>
      </w:r>
      <w:r>
        <w:rPr>
          <w:rFonts w:hint="eastAsia" w:ascii="方正黑体_GBK" w:hAnsi="方正黑体_GBK" w:eastAsia="方正黑体_GBK" w:cs="方正黑体_GBK"/>
          <w:color w:val="auto"/>
          <w:sz w:val="32"/>
          <w:szCs w:val="32"/>
          <w:lang w:eastAsia="zh-CN"/>
        </w:rPr>
        <w:t>，但</w:t>
      </w:r>
      <w:r>
        <w:rPr>
          <w:rFonts w:hint="eastAsia" w:ascii="方正黑体_GBK" w:hAnsi="方正黑体_GBK" w:eastAsia="方正黑体_GBK" w:cs="方正黑体_GBK"/>
          <w:snapToGrid w:val="0"/>
          <w:color w:val="auto"/>
          <w:sz w:val="32"/>
          <w:lang w:val="en-US" w:eastAsia="zh-CN"/>
        </w:rPr>
        <w:t>属于安徽省重点支持产业领域，且近三年研发投入总计不少于3000万元、申报年上一年度企业研发经费支出占主营业务收入比重不低于10%。</w:t>
      </w:r>
    </w:p>
    <w:p>
      <w:pPr>
        <w:spacing w:line="580" w:lineRule="exact"/>
        <w:ind w:firstLine="709"/>
        <w:rPr>
          <w:rFonts w:eastAsia="仿宋_GB2312"/>
          <w:snapToGrid w:val="0"/>
          <w:color w:val="000000"/>
          <w:sz w:val="32"/>
        </w:rPr>
      </w:pPr>
      <w:r>
        <w:rPr>
          <w:rFonts w:eastAsia="仿宋_GB2312"/>
          <w:snapToGrid w:val="0"/>
          <w:color w:val="000000"/>
          <w:sz w:val="32"/>
        </w:rPr>
        <w:t>（二）</w:t>
      </w:r>
      <w:r>
        <w:rPr>
          <w:rFonts w:eastAsia="仿宋_GB2312"/>
          <w:strike/>
          <w:dstrike w:val="0"/>
          <w:snapToGrid w:val="0"/>
          <w:color w:val="000000"/>
          <w:sz w:val="32"/>
          <w:shd w:val="clear" w:color="FFFFFF" w:fill="D9D9D9"/>
        </w:rPr>
        <w:t>企业市场定位和发展目标明确，</w:t>
      </w:r>
      <w:r>
        <w:rPr>
          <w:rFonts w:hint="eastAsia" w:eastAsia="仿宋_GB2312"/>
          <w:snapToGrid w:val="0"/>
          <w:color w:val="000000"/>
          <w:sz w:val="32"/>
          <w:lang w:val="en-US" w:eastAsia="zh-CN"/>
        </w:rPr>
        <w:t>企业</w:t>
      </w:r>
      <w:r>
        <w:rPr>
          <w:rFonts w:eastAsia="仿宋_GB2312"/>
          <w:snapToGrid w:val="0"/>
          <w:color w:val="000000"/>
          <w:sz w:val="32"/>
        </w:rPr>
        <w:t>在行业中具有明显的发展和竞争比较优势，具有较强的技术创新能力和水平。</w:t>
      </w:r>
    </w:p>
    <w:p>
      <w:pPr>
        <w:spacing w:line="580" w:lineRule="exact"/>
        <w:ind w:firstLine="709"/>
        <w:rPr>
          <w:rFonts w:eastAsia="仿宋_GB2312"/>
          <w:snapToGrid w:val="0"/>
          <w:color w:val="000000"/>
          <w:sz w:val="32"/>
        </w:rPr>
      </w:pPr>
      <w:r>
        <w:rPr>
          <w:rFonts w:eastAsia="仿宋_GB2312"/>
          <w:snapToGrid w:val="0"/>
          <w:color w:val="000000"/>
          <w:sz w:val="32"/>
        </w:rPr>
        <w:t>（三）企业具有</w:t>
      </w:r>
      <w:r>
        <w:rPr>
          <w:rFonts w:eastAsia="仿宋_GB2312"/>
          <w:strike/>
          <w:dstrike w:val="0"/>
          <w:snapToGrid w:val="0"/>
          <w:color w:val="000000"/>
          <w:sz w:val="32"/>
          <w:shd w:val="clear" w:color="FFFFFF" w:fill="D9D9D9"/>
        </w:rPr>
        <w:t>比</w:t>
      </w:r>
      <w:r>
        <w:rPr>
          <w:rFonts w:eastAsia="仿宋_GB2312"/>
          <w:snapToGrid w:val="0"/>
          <w:color w:val="000000"/>
          <w:sz w:val="32"/>
        </w:rPr>
        <w:t>较好的技术创新机制，</w:t>
      </w:r>
      <w:r>
        <w:rPr>
          <w:rFonts w:eastAsia="仿宋_GB2312"/>
          <w:strike/>
          <w:dstrike w:val="0"/>
          <w:snapToGrid w:val="0"/>
          <w:color w:val="000000"/>
          <w:sz w:val="32"/>
          <w:shd w:val="clear" w:color="FFFFFF" w:fill="D9D9D9"/>
        </w:rPr>
        <w:t>企业已建立技术中心并正常运行</w:t>
      </w:r>
      <w:r>
        <w:rPr>
          <w:rFonts w:eastAsia="仿宋_GB2312"/>
          <w:strike/>
          <w:dstrike w:val="0"/>
          <w:snapToGrid w:val="0"/>
          <w:color w:val="auto"/>
          <w:sz w:val="32"/>
          <w:shd w:val="clear" w:color="FFFFFF" w:fill="D9D9D9"/>
        </w:rPr>
        <w:t>两</w:t>
      </w:r>
      <w:r>
        <w:rPr>
          <w:rFonts w:eastAsia="仿宋_GB2312"/>
          <w:strike/>
          <w:dstrike w:val="0"/>
          <w:snapToGrid w:val="0"/>
          <w:color w:val="000000"/>
          <w:sz w:val="32"/>
          <w:shd w:val="clear" w:color="FFFFFF" w:fill="D9D9D9"/>
        </w:rPr>
        <w:t>年以上，</w:t>
      </w:r>
      <w:r>
        <w:rPr>
          <w:rFonts w:eastAsia="仿宋_GB2312"/>
          <w:snapToGrid w:val="0"/>
          <w:color w:val="000000"/>
          <w:sz w:val="32"/>
        </w:rPr>
        <w:t>企业技术中心组织体系健全，发展规划和目标明确</w:t>
      </w:r>
      <w:r>
        <w:rPr>
          <w:rFonts w:hint="eastAsia" w:eastAsia="仿宋_GB2312"/>
          <w:snapToGrid w:val="0"/>
          <w:color w:val="000000"/>
          <w:sz w:val="32"/>
          <w:lang w:eastAsia="zh-CN"/>
        </w:rPr>
        <w:t>，</w:t>
      </w:r>
      <w:r>
        <w:rPr>
          <w:rFonts w:eastAsia="仿宋_GB2312"/>
          <w:strike/>
          <w:dstrike w:val="0"/>
          <w:snapToGrid w:val="0"/>
          <w:color w:val="000000"/>
          <w:sz w:val="32"/>
          <w:shd w:val="clear" w:color="FFFFFF" w:fill="D9D9D9"/>
        </w:rPr>
        <w:t>技术</w:t>
      </w:r>
      <w:r>
        <w:rPr>
          <w:rFonts w:eastAsia="仿宋_GB2312"/>
          <w:snapToGrid w:val="0"/>
          <w:color w:val="000000"/>
          <w:sz w:val="32"/>
        </w:rPr>
        <w:t>创新</w:t>
      </w:r>
      <w:r>
        <w:rPr>
          <w:rFonts w:eastAsia="仿宋_GB2312"/>
          <w:strike/>
          <w:dstrike w:val="0"/>
          <w:snapToGrid w:val="0"/>
          <w:color w:val="000000"/>
          <w:sz w:val="32"/>
          <w:shd w:val="clear" w:color="FFFFFF" w:fill="D9D9D9"/>
        </w:rPr>
        <w:t>绩效</w:t>
      </w:r>
      <w:r>
        <w:rPr>
          <w:rFonts w:hint="eastAsia" w:ascii="黑体" w:hAnsi="黑体" w:eastAsia="黑体" w:cs="黑体"/>
          <w:snapToGrid w:val="0"/>
          <w:color w:val="000000"/>
          <w:sz w:val="32"/>
          <w:lang w:val="en-US" w:eastAsia="zh-CN"/>
        </w:rPr>
        <w:t>效率和效益</w:t>
      </w:r>
      <w:r>
        <w:rPr>
          <w:rFonts w:eastAsia="仿宋_GB2312"/>
          <w:snapToGrid w:val="0"/>
          <w:color w:val="000000"/>
          <w:sz w:val="32"/>
        </w:rPr>
        <w:t>显著。</w:t>
      </w:r>
    </w:p>
    <w:p>
      <w:pPr>
        <w:spacing w:line="580" w:lineRule="exact"/>
        <w:ind w:firstLine="709"/>
        <w:rPr>
          <w:rFonts w:eastAsia="仿宋_GB2312"/>
          <w:snapToGrid w:val="0"/>
          <w:color w:val="000000"/>
          <w:sz w:val="32"/>
        </w:rPr>
      </w:pPr>
      <w:r>
        <w:rPr>
          <w:rFonts w:eastAsia="仿宋_GB2312"/>
          <w:snapToGrid w:val="0"/>
          <w:color w:val="000000"/>
          <w:sz w:val="32"/>
        </w:rPr>
        <w:t>（四）企业重视技术创新，具有</w:t>
      </w:r>
      <w:r>
        <w:rPr>
          <w:rFonts w:hint="eastAsia" w:ascii="黑体" w:hAnsi="黑体" w:eastAsia="黑体" w:cs="黑体"/>
          <w:snapToGrid w:val="0"/>
          <w:color w:val="000000"/>
          <w:sz w:val="32"/>
          <w:lang w:val="en-US" w:eastAsia="zh-CN"/>
        </w:rPr>
        <w:t>较好的</w:t>
      </w:r>
      <w:r>
        <w:rPr>
          <w:rFonts w:eastAsia="仿宋_GB2312"/>
          <w:snapToGrid w:val="0"/>
          <w:color w:val="000000"/>
          <w:sz w:val="32"/>
        </w:rPr>
        <w:t>技术创新基础条件</w:t>
      </w:r>
      <w:r>
        <w:rPr>
          <w:rFonts w:eastAsia="仿宋_GB2312"/>
          <w:strike/>
          <w:dstrike w:val="0"/>
          <w:snapToGrid w:val="0"/>
          <w:color w:val="000000"/>
          <w:sz w:val="32"/>
          <w:shd w:val="clear" w:color="FFFFFF" w:fill="D9D9D9"/>
        </w:rPr>
        <w:t>，以及</w:t>
      </w:r>
      <w:r>
        <w:rPr>
          <w:rFonts w:hint="eastAsia" w:ascii="黑体" w:hAnsi="黑体" w:eastAsia="黑体" w:cs="黑体"/>
          <w:strike w:val="0"/>
          <w:dstrike w:val="0"/>
          <w:snapToGrid w:val="0"/>
          <w:color w:val="000000"/>
          <w:sz w:val="32"/>
          <w:shd w:val="clear" w:color="auto" w:fill="auto"/>
          <w:lang w:val="en-US" w:eastAsia="zh-CN"/>
        </w:rPr>
        <w:t>和</w:t>
      </w:r>
      <w:r>
        <w:rPr>
          <w:rFonts w:eastAsia="仿宋_GB2312"/>
          <w:snapToGrid w:val="0"/>
          <w:color w:val="000000"/>
          <w:sz w:val="32"/>
        </w:rPr>
        <w:t>开展高水平技术创新活动的能力。</w:t>
      </w:r>
    </w:p>
    <w:p>
      <w:pPr>
        <w:spacing w:line="580" w:lineRule="exact"/>
        <w:ind w:firstLine="709"/>
        <w:rPr>
          <w:rFonts w:eastAsia="仿宋_GB2312"/>
          <w:snapToGrid w:val="0"/>
          <w:color w:val="000000"/>
          <w:sz w:val="32"/>
        </w:rPr>
      </w:pPr>
      <w:r>
        <w:rPr>
          <w:rFonts w:eastAsia="仿宋_GB2312"/>
          <w:snapToGrid w:val="0"/>
          <w:color w:val="000000"/>
          <w:sz w:val="32"/>
        </w:rPr>
        <w:t>1. 具有较高的研究开发投入</w:t>
      </w:r>
      <w:r>
        <w:rPr>
          <w:rFonts w:hint="eastAsia" w:eastAsia="仿宋_GB2312"/>
          <w:snapToGrid w:val="0"/>
          <w:color w:val="000000"/>
          <w:sz w:val="32"/>
          <w:lang w:eastAsia="zh-CN"/>
        </w:rPr>
        <w:t>，</w:t>
      </w:r>
      <w:r>
        <w:rPr>
          <w:rFonts w:eastAsia="仿宋_GB2312"/>
          <w:snapToGrid w:val="0"/>
          <w:color w:val="000000"/>
          <w:sz w:val="32"/>
        </w:rPr>
        <w:t>年度研究与试验发展经费支出额不低于</w:t>
      </w:r>
      <w:r>
        <w:rPr>
          <w:rFonts w:eastAsia="仿宋_GB2312"/>
          <w:strike/>
          <w:dstrike w:val="0"/>
          <w:snapToGrid w:val="0"/>
          <w:color w:val="000000"/>
          <w:sz w:val="32"/>
          <w:shd w:val="clear" w:color="FFFFFF" w:fill="D9D9D9"/>
        </w:rPr>
        <w:t>300</w:t>
      </w:r>
      <w:r>
        <w:rPr>
          <w:rFonts w:hint="eastAsia" w:ascii="方正黑体_GBK" w:hAnsi="方正黑体_GBK" w:eastAsia="方正黑体_GBK" w:cs="方正黑体_GBK"/>
          <w:snapToGrid w:val="0"/>
          <w:color w:val="000000"/>
          <w:sz w:val="32"/>
          <w:lang w:val="en-US" w:eastAsia="zh-CN"/>
        </w:rPr>
        <w:t>500</w:t>
      </w:r>
      <w:r>
        <w:rPr>
          <w:rFonts w:eastAsia="仿宋_GB2312"/>
          <w:snapToGrid w:val="0"/>
          <w:color w:val="000000"/>
          <w:sz w:val="32"/>
        </w:rPr>
        <w:t>万元；</w:t>
      </w:r>
    </w:p>
    <w:p>
      <w:pPr>
        <w:spacing w:line="580" w:lineRule="exact"/>
        <w:ind w:firstLine="709"/>
        <w:rPr>
          <w:rFonts w:eastAsia="仿宋_GB2312"/>
          <w:snapToGrid w:val="0"/>
          <w:color w:val="000000"/>
          <w:sz w:val="32"/>
        </w:rPr>
      </w:pPr>
      <w:r>
        <w:rPr>
          <w:rFonts w:eastAsia="仿宋_GB2312"/>
          <w:snapToGrid w:val="0"/>
          <w:color w:val="000000"/>
          <w:sz w:val="32"/>
        </w:rPr>
        <w:t>2. 拥有技术水平高、实践经验丰富的技术带头人，专职研究与试验发展人员数不少于30人；</w:t>
      </w:r>
    </w:p>
    <w:p>
      <w:pPr>
        <w:spacing w:line="580" w:lineRule="exact"/>
        <w:ind w:firstLine="709"/>
        <w:rPr>
          <w:rFonts w:eastAsia="仿宋_GB2312"/>
          <w:snapToGrid w:val="0"/>
          <w:color w:val="000000"/>
          <w:sz w:val="32"/>
        </w:rPr>
      </w:pPr>
      <w:r>
        <w:rPr>
          <w:rFonts w:eastAsia="仿宋_GB2312"/>
          <w:snapToGrid w:val="0"/>
          <w:color w:val="000000"/>
          <w:sz w:val="32"/>
        </w:rPr>
        <w:t>3. 具有比较完善的研究、开发和试验条件，技术开发仪器设备原值不低于</w:t>
      </w:r>
      <w:r>
        <w:rPr>
          <w:rFonts w:eastAsia="仿宋_GB2312"/>
          <w:strike/>
          <w:dstrike w:val="0"/>
          <w:snapToGrid w:val="0"/>
          <w:color w:val="000000"/>
          <w:sz w:val="32"/>
          <w:shd w:val="clear" w:color="FFFFFF" w:fill="D9D9D9"/>
        </w:rPr>
        <w:t>500</w:t>
      </w:r>
      <w:r>
        <w:rPr>
          <w:rFonts w:hint="eastAsia" w:ascii="方正黑体_GBK" w:hAnsi="方正黑体_GBK" w:eastAsia="方正黑体_GBK" w:cs="方正黑体_GBK"/>
          <w:snapToGrid w:val="0"/>
          <w:color w:val="000000"/>
          <w:sz w:val="32"/>
          <w:lang w:val="en-US" w:eastAsia="zh-CN"/>
        </w:rPr>
        <w:t>600</w:t>
      </w:r>
      <w:r>
        <w:rPr>
          <w:rFonts w:eastAsia="仿宋_GB2312"/>
          <w:snapToGrid w:val="0"/>
          <w:color w:val="000000"/>
          <w:sz w:val="32"/>
        </w:rPr>
        <w:t>万元</w:t>
      </w:r>
      <w:r>
        <w:rPr>
          <w:rFonts w:hint="eastAsia" w:ascii="方正黑体_GBK" w:hAnsi="方正黑体_GBK" w:eastAsia="方正黑体_GBK" w:cs="方正黑体_GBK"/>
          <w:snapToGrid w:val="0"/>
          <w:color w:val="000000"/>
          <w:sz w:val="32"/>
          <w:lang w:eastAsia="zh-CN"/>
        </w:rPr>
        <w:t>（</w:t>
      </w:r>
      <w:r>
        <w:rPr>
          <w:rFonts w:hint="eastAsia" w:ascii="方正黑体_GBK" w:hAnsi="方正黑体_GBK" w:eastAsia="方正黑体_GBK" w:cs="方正黑体_GBK"/>
          <w:snapToGrid w:val="0"/>
          <w:color w:val="000000"/>
          <w:sz w:val="32"/>
        </w:rPr>
        <w:t>软件和信息技术服务业</w:t>
      </w:r>
      <w:r>
        <w:rPr>
          <w:rFonts w:hint="eastAsia" w:ascii="方正黑体_GBK" w:hAnsi="方正黑体_GBK" w:eastAsia="方正黑体_GBK" w:cs="方正黑体_GBK"/>
          <w:snapToGrid w:val="0"/>
          <w:color w:val="000000"/>
          <w:sz w:val="32"/>
          <w:lang w:eastAsia="zh-CN"/>
        </w:rPr>
        <w:t>、</w:t>
      </w:r>
      <w:r>
        <w:rPr>
          <w:rFonts w:hint="eastAsia" w:ascii="方正黑体_GBK" w:hAnsi="方正黑体_GBK" w:eastAsia="方正黑体_GBK" w:cs="方正黑体_GBK"/>
          <w:snapToGrid w:val="0"/>
          <w:color w:val="000000"/>
          <w:sz w:val="32"/>
        </w:rPr>
        <w:t>专业技术服务业企业</w:t>
      </w:r>
      <w:r>
        <w:rPr>
          <w:rFonts w:hint="eastAsia" w:ascii="方正黑体_GBK" w:hAnsi="方正黑体_GBK" w:eastAsia="方正黑体_GBK" w:cs="方正黑体_GBK"/>
          <w:snapToGrid w:val="0"/>
          <w:color w:val="000000"/>
          <w:sz w:val="32"/>
          <w:lang w:val="en-US" w:eastAsia="zh-CN"/>
        </w:rPr>
        <w:t>不低于300</w:t>
      </w:r>
      <w:r>
        <w:rPr>
          <w:rFonts w:hint="eastAsia" w:ascii="方正黑体_GBK" w:hAnsi="方正黑体_GBK" w:eastAsia="方正黑体_GBK" w:cs="方正黑体_GBK"/>
          <w:snapToGrid w:val="0"/>
          <w:color w:val="000000"/>
          <w:sz w:val="32"/>
        </w:rPr>
        <w:t>万元</w:t>
      </w:r>
      <w:r>
        <w:rPr>
          <w:rFonts w:hint="eastAsia" w:ascii="方正黑体_GBK" w:hAnsi="方正黑体_GBK" w:eastAsia="方正黑体_GBK" w:cs="方正黑体_GBK"/>
          <w:snapToGrid w:val="0"/>
          <w:color w:val="000000"/>
          <w:sz w:val="32"/>
          <w:lang w:eastAsia="zh-CN"/>
        </w:rPr>
        <w:t>）。</w:t>
      </w:r>
    </w:p>
    <w:p>
      <w:pPr>
        <w:spacing w:line="580" w:lineRule="exact"/>
        <w:ind w:firstLine="709"/>
        <w:rPr>
          <w:rFonts w:hint="eastAsia" w:ascii="方正黑体_GBK" w:hAnsi="方正黑体_GBK" w:eastAsia="方正黑体_GBK" w:cs="方正黑体_GBK"/>
          <w:snapToGrid w:val="0"/>
          <w:color w:val="000000"/>
          <w:sz w:val="32"/>
          <w:lang w:eastAsia="zh-CN"/>
        </w:rPr>
      </w:pPr>
      <w:r>
        <w:rPr>
          <w:rFonts w:hint="eastAsia" w:ascii="方正黑体_GBK" w:hAnsi="方正黑体_GBK" w:eastAsia="方正黑体_GBK" w:cs="方正黑体_GBK"/>
          <w:snapToGrid w:val="0"/>
          <w:color w:val="000000"/>
          <w:sz w:val="32"/>
          <w:lang w:eastAsia="zh-CN"/>
        </w:rPr>
        <w:t>（</w:t>
      </w:r>
      <w:r>
        <w:rPr>
          <w:rFonts w:hint="eastAsia" w:ascii="方正黑体_GBK" w:hAnsi="方正黑体_GBK" w:eastAsia="方正黑体_GBK" w:cs="方正黑体_GBK"/>
          <w:snapToGrid w:val="0"/>
          <w:color w:val="000000"/>
          <w:sz w:val="32"/>
          <w:lang w:val="en-US" w:eastAsia="zh-CN"/>
        </w:rPr>
        <w:t>五</w:t>
      </w:r>
      <w:r>
        <w:rPr>
          <w:rFonts w:hint="eastAsia" w:ascii="方正黑体_GBK" w:hAnsi="方正黑体_GBK" w:eastAsia="方正黑体_GBK" w:cs="方正黑体_GBK"/>
          <w:snapToGrid w:val="0"/>
          <w:color w:val="000000"/>
          <w:sz w:val="32"/>
          <w:lang w:eastAsia="zh-CN"/>
        </w:rPr>
        <w:t>）已取得市级企业技术中心资格一年以上。</w:t>
      </w:r>
    </w:p>
    <w:p>
      <w:pPr>
        <w:spacing w:line="580" w:lineRule="exact"/>
        <w:ind w:firstLine="709"/>
        <w:rPr>
          <w:rFonts w:eastAsia="仿宋_GB2312"/>
          <w:snapToGrid w:val="0"/>
          <w:color w:val="000000"/>
          <w:spacing w:val="-8"/>
          <w:sz w:val="32"/>
        </w:rPr>
      </w:pPr>
      <w:r>
        <w:rPr>
          <w:rFonts w:eastAsia="仿宋_GB2312"/>
          <w:strike/>
          <w:dstrike w:val="0"/>
          <w:snapToGrid w:val="0"/>
          <w:color w:val="000000"/>
          <w:sz w:val="32"/>
          <w:shd w:val="clear" w:color="FFFFFF" w:fill="D9D9D9"/>
        </w:rPr>
        <w:t>（五）</w:t>
      </w:r>
      <w:r>
        <w:rPr>
          <w:rFonts w:hint="eastAsia" w:eastAsia="仿宋_GB2312"/>
          <w:snapToGrid w:val="0"/>
          <w:color w:val="000000"/>
          <w:sz w:val="32"/>
          <w:lang w:eastAsia="zh-CN"/>
        </w:rPr>
        <w:t>（</w:t>
      </w:r>
      <w:r>
        <w:rPr>
          <w:rFonts w:hint="eastAsia" w:eastAsia="仿宋_GB2312"/>
          <w:snapToGrid w:val="0"/>
          <w:color w:val="000000"/>
          <w:sz w:val="32"/>
          <w:lang w:val="en-US" w:eastAsia="zh-CN"/>
        </w:rPr>
        <w:t>六</w:t>
      </w:r>
      <w:r>
        <w:rPr>
          <w:rFonts w:hint="eastAsia" w:eastAsia="仿宋_GB2312"/>
          <w:snapToGrid w:val="0"/>
          <w:color w:val="000000"/>
          <w:sz w:val="32"/>
          <w:lang w:eastAsia="zh-CN"/>
        </w:rPr>
        <w:t>）</w:t>
      </w:r>
      <w:r>
        <w:rPr>
          <w:rFonts w:hint="eastAsia" w:ascii="方正黑体_GBK" w:hAnsi="方正黑体_GBK" w:eastAsia="方正黑体_GBK" w:cs="方正黑体_GBK"/>
          <w:snapToGrid w:val="0"/>
          <w:color w:val="000000"/>
          <w:sz w:val="32"/>
          <w:lang w:eastAsia="zh-CN"/>
        </w:rPr>
        <w:t>申请认定省企业技术中心的</w:t>
      </w:r>
      <w:r>
        <w:rPr>
          <w:rFonts w:hint="eastAsia" w:ascii="方正黑体_GBK" w:hAnsi="方正黑体_GBK" w:eastAsia="方正黑体_GBK" w:cs="方正黑体_GBK"/>
          <w:snapToGrid w:val="0"/>
          <w:color w:val="000000"/>
          <w:spacing w:val="-8"/>
          <w:sz w:val="32"/>
        </w:rPr>
        <w:t>企业</w:t>
      </w:r>
      <w:r>
        <w:rPr>
          <w:rFonts w:eastAsia="仿宋_GB2312"/>
          <w:snapToGrid w:val="0"/>
          <w:color w:val="000000"/>
          <w:spacing w:val="-8"/>
          <w:sz w:val="32"/>
        </w:rPr>
        <w:t>在申请受理截止日期前</w:t>
      </w:r>
      <w:r>
        <w:rPr>
          <w:rFonts w:eastAsia="仿宋_GB2312"/>
          <w:strike/>
          <w:dstrike w:val="0"/>
          <w:snapToGrid w:val="0"/>
          <w:color w:val="000000"/>
          <w:spacing w:val="-8"/>
          <w:sz w:val="32"/>
          <w:shd w:val="clear" w:color="FFFFFF" w:fill="D9D9D9"/>
        </w:rPr>
        <w:t>3</w:t>
      </w:r>
      <w:r>
        <w:rPr>
          <w:rFonts w:hint="eastAsia" w:ascii="方正黑体_GBK" w:hAnsi="方正黑体_GBK" w:eastAsia="方正黑体_GBK" w:cs="方正黑体_GBK"/>
          <w:snapToGrid w:val="0"/>
          <w:color w:val="000000"/>
          <w:spacing w:val="-8"/>
          <w:sz w:val="32"/>
          <w:lang w:val="en-US" w:eastAsia="zh-CN"/>
        </w:rPr>
        <w:t>两</w:t>
      </w:r>
      <w:r>
        <w:rPr>
          <w:rFonts w:eastAsia="仿宋_GB2312"/>
          <w:snapToGrid w:val="0"/>
          <w:color w:val="000000"/>
          <w:spacing w:val="-8"/>
          <w:sz w:val="32"/>
        </w:rPr>
        <w:t>年内，不得存在下列情况：</w:t>
      </w:r>
    </w:p>
    <w:p>
      <w:pPr>
        <w:spacing w:line="580" w:lineRule="exact"/>
        <w:ind w:firstLine="709"/>
        <w:rPr>
          <w:rFonts w:eastAsia="仿宋_GB2312"/>
          <w:snapToGrid w:val="0"/>
          <w:color w:val="000000"/>
          <w:sz w:val="32"/>
        </w:rPr>
      </w:pPr>
      <w:r>
        <w:rPr>
          <w:rFonts w:eastAsia="仿宋_GB2312"/>
          <w:snapToGrid w:val="0"/>
          <w:color w:val="000000"/>
          <w:sz w:val="32"/>
        </w:rPr>
        <w:t xml:space="preserve">1. 因违反税收征管法及有关法律、行政法规，构成偷税、骗取出口退税等严重税收违法行为； </w:t>
      </w:r>
    </w:p>
    <w:p>
      <w:pPr>
        <w:spacing w:line="580" w:lineRule="exact"/>
        <w:ind w:firstLine="709"/>
        <w:rPr>
          <w:rFonts w:eastAsia="仿宋_GB2312"/>
          <w:snapToGrid w:val="0"/>
          <w:color w:val="000000"/>
          <w:sz w:val="32"/>
        </w:rPr>
      </w:pPr>
      <w:r>
        <w:rPr>
          <w:rFonts w:eastAsia="仿宋_GB2312"/>
          <w:snapToGrid w:val="0"/>
          <w:color w:val="000000"/>
          <w:sz w:val="32"/>
        </w:rPr>
        <w:t xml:space="preserve">2. 因违反海关法及有关法律、行政法规，构成走私行为，受到刑事、行政处罚，或因严重违反海关监管规定受到行政处罚； </w:t>
      </w:r>
    </w:p>
    <w:p>
      <w:pPr>
        <w:spacing w:line="580" w:lineRule="exact"/>
        <w:ind w:firstLine="709"/>
        <w:rPr>
          <w:rFonts w:eastAsia="仿宋_GB2312"/>
          <w:snapToGrid w:val="0"/>
          <w:color w:val="000000"/>
          <w:sz w:val="32"/>
        </w:rPr>
      </w:pPr>
      <w:r>
        <w:rPr>
          <w:rFonts w:eastAsia="仿宋_GB2312"/>
          <w:snapToGrid w:val="0"/>
          <w:color w:val="000000"/>
          <w:sz w:val="32"/>
        </w:rPr>
        <w:t>3. 司法、行政机关认定的其他严重违法失信行为。</w:t>
      </w:r>
    </w:p>
    <w:p>
      <w:pPr>
        <w:spacing w:line="580" w:lineRule="exact"/>
        <w:ind w:firstLine="709"/>
        <w:rPr>
          <w:rFonts w:eastAsia="仿宋_GB2312"/>
          <w:snapToGrid w:val="0"/>
          <w:color w:val="000000"/>
          <w:sz w:val="32"/>
        </w:rPr>
      </w:pPr>
      <w:r>
        <w:rPr>
          <w:rFonts w:eastAsia="黑体"/>
          <w:snapToGrid w:val="0"/>
          <w:color w:val="000000"/>
          <w:sz w:val="32"/>
        </w:rPr>
        <w:t>第七条</w:t>
      </w:r>
      <w:r>
        <w:rPr>
          <w:rFonts w:eastAsia="仿宋_GB2312"/>
          <w:snapToGrid w:val="0"/>
          <w:color w:val="000000"/>
          <w:sz w:val="32"/>
        </w:rPr>
        <w:t xml:space="preserve">  省企业技术中心认定程序：</w:t>
      </w:r>
    </w:p>
    <w:p>
      <w:pPr>
        <w:spacing w:line="580" w:lineRule="exact"/>
        <w:ind w:firstLine="709"/>
        <w:rPr>
          <w:rFonts w:eastAsia="仿宋_GB2312"/>
          <w:snapToGrid w:val="0"/>
          <w:color w:val="000000"/>
          <w:sz w:val="32"/>
        </w:rPr>
      </w:pPr>
      <w:r>
        <w:rPr>
          <w:rFonts w:eastAsia="仿宋_GB2312"/>
          <w:snapToGrid w:val="0"/>
          <w:color w:val="000000"/>
          <w:sz w:val="32"/>
        </w:rPr>
        <w:t>（一）企业</w:t>
      </w:r>
      <w:r>
        <w:rPr>
          <w:rFonts w:eastAsia="仿宋_GB2312"/>
          <w:strike/>
          <w:dstrike w:val="0"/>
          <w:snapToGrid w:val="0"/>
          <w:color w:val="000000"/>
          <w:sz w:val="32"/>
          <w:shd w:val="clear" w:color="FFFFFF" w:fill="D9D9D9"/>
        </w:rPr>
        <w:t>按照省企业技术中心条件和要求，</w:t>
      </w:r>
      <w:r>
        <w:rPr>
          <w:rFonts w:eastAsia="仿宋_GB2312"/>
          <w:snapToGrid w:val="0"/>
          <w:color w:val="000000"/>
          <w:sz w:val="32"/>
        </w:rPr>
        <w:t>向所在市</w:t>
      </w:r>
      <w:r>
        <w:rPr>
          <w:rFonts w:eastAsia="仿宋_GB2312"/>
          <w:strike/>
          <w:dstrike w:val="0"/>
          <w:snapToGrid w:val="0"/>
          <w:color w:val="000000"/>
          <w:sz w:val="32"/>
          <w:shd w:val="clear" w:color="FFFFFF" w:fill="D9D9D9"/>
        </w:rPr>
        <w:t>或省直管县</w:t>
      </w:r>
      <w:r>
        <w:rPr>
          <w:rFonts w:eastAsia="仿宋_GB2312"/>
          <w:snapToGrid w:val="0"/>
          <w:color w:val="000000"/>
          <w:sz w:val="32"/>
        </w:rPr>
        <w:t>经济和信息化</w:t>
      </w:r>
      <w:r>
        <w:rPr>
          <w:rFonts w:eastAsia="仿宋_GB2312"/>
          <w:strike/>
          <w:dstrike w:val="0"/>
          <w:snapToGrid w:val="0"/>
          <w:color w:val="000000"/>
          <w:sz w:val="32"/>
          <w:shd w:val="clear" w:color="FFFFFF" w:fill="D9D9D9"/>
        </w:rPr>
        <w:t>委</w:t>
      </w:r>
      <w:r>
        <w:rPr>
          <w:rFonts w:hint="eastAsia" w:eastAsia="仿宋_GB2312"/>
          <w:snapToGrid w:val="0"/>
          <w:color w:val="000000"/>
          <w:sz w:val="32"/>
          <w:lang w:val="en-US" w:eastAsia="zh-CN"/>
        </w:rPr>
        <w:t>主管部门</w:t>
      </w:r>
      <w:r>
        <w:rPr>
          <w:rFonts w:eastAsia="仿宋_GB2312"/>
          <w:snapToGrid w:val="0"/>
          <w:color w:val="000000"/>
          <w:sz w:val="32"/>
        </w:rPr>
        <w:t>提出</w:t>
      </w:r>
      <w:r>
        <w:rPr>
          <w:rFonts w:eastAsia="仿宋_GB2312"/>
          <w:strike/>
          <w:dstrike w:val="0"/>
          <w:snapToGrid w:val="0"/>
          <w:color w:val="000000"/>
          <w:sz w:val="32"/>
          <w:shd w:val="clear" w:color="FFFFFF" w:fill="D9D9D9"/>
        </w:rPr>
        <w:t>书面</w:t>
      </w:r>
      <w:r>
        <w:rPr>
          <w:rFonts w:eastAsia="仿宋_GB2312"/>
          <w:snapToGrid w:val="0"/>
          <w:color w:val="000000"/>
          <w:sz w:val="32"/>
        </w:rPr>
        <w:t>申请</w:t>
      </w:r>
      <w:r>
        <w:rPr>
          <w:rFonts w:eastAsia="仿宋_GB2312"/>
          <w:strike/>
          <w:dstrike w:val="0"/>
          <w:snapToGrid w:val="0"/>
          <w:color w:val="000000"/>
          <w:sz w:val="32"/>
          <w:shd w:val="clear" w:color="FFFFFF" w:fill="D9D9D9"/>
        </w:rPr>
        <w:t>和编报</w:t>
      </w:r>
      <w:r>
        <w:rPr>
          <w:rFonts w:hint="eastAsia" w:eastAsia="仿宋_GB2312"/>
          <w:snapToGrid w:val="0"/>
          <w:color w:val="000000"/>
          <w:sz w:val="32"/>
          <w:lang w:val="en-US" w:eastAsia="zh-CN"/>
        </w:rPr>
        <w:t>并按要求上报</w:t>
      </w:r>
      <w:r>
        <w:rPr>
          <w:rFonts w:eastAsia="仿宋_GB2312"/>
          <w:snapToGrid w:val="0"/>
          <w:color w:val="000000"/>
          <w:sz w:val="32"/>
        </w:rPr>
        <w:t>申请材料</w:t>
      </w:r>
      <w:r>
        <w:rPr>
          <w:rFonts w:eastAsia="仿宋_GB2312"/>
          <w:strike/>
          <w:dstrike w:val="0"/>
          <w:snapToGrid w:val="0"/>
          <w:color w:val="000000"/>
          <w:sz w:val="32"/>
          <w:shd w:val="clear" w:color="FFFFFF" w:fill="D9D9D9"/>
        </w:rPr>
        <w:t>。</w:t>
      </w:r>
      <w:r>
        <w:rPr>
          <w:rFonts w:hint="eastAsia" w:eastAsia="仿宋_GB2312"/>
          <w:snapToGrid w:val="0"/>
          <w:color w:val="000000"/>
          <w:sz w:val="32"/>
          <w:lang w:eastAsia="zh-CN"/>
        </w:rPr>
        <w:t>，</w:t>
      </w:r>
      <w:r>
        <w:rPr>
          <w:rFonts w:eastAsia="仿宋_GB2312"/>
          <w:snapToGrid w:val="0"/>
          <w:color w:val="000000"/>
          <w:sz w:val="32"/>
        </w:rPr>
        <w:t>申请材料主要包括</w:t>
      </w:r>
      <w:r>
        <w:rPr>
          <w:rFonts w:hint="eastAsia" w:ascii="黑体" w:hAnsi="黑体" w:eastAsia="黑体" w:cs="黑体"/>
          <w:snapToGrid w:val="0"/>
          <w:color w:val="000000"/>
          <w:sz w:val="32"/>
          <w:lang w:eastAsia="zh-CN"/>
        </w:rPr>
        <w:t>《</w:t>
      </w:r>
      <w:r>
        <w:rPr>
          <w:rFonts w:hint="eastAsia" w:ascii="黑体" w:hAnsi="黑体" w:eastAsia="黑体" w:cs="黑体"/>
          <w:snapToGrid w:val="0"/>
          <w:color w:val="000000"/>
          <w:sz w:val="32"/>
          <w:lang w:val="en-US" w:eastAsia="zh-CN"/>
        </w:rPr>
        <w:t>安徽省</w:t>
      </w:r>
      <w:r>
        <w:rPr>
          <w:rFonts w:eastAsia="仿宋_GB2312"/>
          <w:snapToGrid w:val="0"/>
          <w:color w:val="000000"/>
          <w:sz w:val="32"/>
        </w:rPr>
        <w:t>企业技术中心申请报告</w:t>
      </w:r>
      <w:r>
        <w:rPr>
          <w:rFonts w:hint="eastAsia" w:ascii="黑体" w:hAnsi="黑体" w:eastAsia="黑体" w:cs="黑体"/>
          <w:snapToGrid w:val="0"/>
          <w:color w:val="000000"/>
          <w:sz w:val="32"/>
          <w:lang w:eastAsia="zh-CN"/>
        </w:rPr>
        <w:t>》</w:t>
      </w:r>
      <w:r>
        <w:rPr>
          <w:rFonts w:eastAsia="仿宋_GB2312"/>
          <w:snapToGrid w:val="0"/>
          <w:color w:val="000000"/>
          <w:sz w:val="32"/>
        </w:rPr>
        <w:t>、</w:t>
      </w:r>
      <w:r>
        <w:rPr>
          <w:rFonts w:hint="eastAsia" w:ascii="黑体" w:hAnsi="黑体" w:eastAsia="黑体" w:cs="黑体"/>
          <w:snapToGrid w:val="0"/>
          <w:color w:val="000000"/>
          <w:sz w:val="32"/>
          <w:lang w:eastAsia="zh-CN"/>
        </w:rPr>
        <w:t>《</w:t>
      </w:r>
      <w:r>
        <w:rPr>
          <w:rFonts w:hint="eastAsia" w:ascii="黑体" w:hAnsi="黑体" w:eastAsia="黑体" w:cs="黑体"/>
          <w:snapToGrid w:val="0"/>
          <w:color w:val="000000"/>
          <w:sz w:val="32"/>
          <w:lang w:val="en-US" w:eastAsia="zh-CN"/>
        </w:rPr>
        <w:t>安徽省企业技术中心</w:t>
      </w:r>
      <w:r>
        <w:rPr>
          <w:rFonts w:eastAsia="仿宋_GB2312"/>
          <w:snapToGrid w:val="0"/>
          <w:color w:val="000000"/>
          <w:sz w:val="32"/>
        </w:rPr>
        <w:t>评价表</w:t>
      </w:r>
      <w:r>
        <w:rPr>
          <w:rFonts w:hint="eastAsia" w:ascii="黑体" w:hAnsi="黑体" w:eastAsia="黑体" w:cs="黑体"/>
          <w:snapToGrid w:val="0"/>
          <w:color w:val="000000"/>
          <w:sz w:val="32"/>
          <w:lang w:eastAsia="zh-CN"/>
        </w:rPr>
        <w:t>》</w:t>
      </w:r>
      <w:r>
        <w:rPr>
          <w:rFonts w:eastAsia="仿宋_GB2312"/>
          <w:snapToGrid w:val="0"/>
          <w:color w:val="000000"/>
          <w:sz w:val="32"/>
        </w:rPr>
        <w:t>及其附表和必要的证明材料。</w:t>
      </w:r>
      <w:r>
        <w:rPr>
          <w:rFonts w:hint="eastAsia" w:ascii="黑体" w:hAnsi="黑体" w:eastAsia="黑体" w:cs="黑体"/>
          <w:snapToGrid w:val="0"/>
          <w:color w:val="000000"/>
          <w:sz w:val="32"/>
          <w:lang w:val="en-US" w:eastAsia="zh-CN"/>
        </w:rPr>
        <w:t>省企业技术中心认定工作实行承诺制，企业对其报送材料和数据的真实性、合法性负责。</w:t>
      </w:r>
    </w:p>
    <w:p>
      <w:pPr>
        <w:spacing w:line="580" w:lineRule="exact"/>
        <w:ind w:firstLine="640" w:firstLineChars="200"/>
        <w:rPr>
          <w:rFonts w:eastAsia="仿宋_GB2312"/>
          <w:snapToGrid w:val="0"/>
          <w:color w:val="000000"/>
          <w:sz w:val="32"/>
        </w:rPr>
      </w:pPr>
      <w:r>
        <w:rPr>
          <w:rFonts w:eastAsia="仿宋_GB2312"/>
          <w:snapToGrid w:val="0"/>
          <w:color w:val="000000"/>
          <w:sz w:val="32"/>
        </w:rPr>
        <w:t>（二）各市</w:t>
      </w:r>
      <w:r>
        <w:rPr>
          <w:rFonts w:eastAsia="仿宋_GB2312"/>
          <w:strike/>
          <w:dstrike w:val="0"/>
          <w:snapToGrid w:val="0"/>
          <w:color w:val="000000"/>
          <w:sz w:val="32"/>
          <w:shd w:val="clear" w:color="FFFFFF" w:fill="D9D9D9"/>
        </w:rPr>
        <w:t>或</w:t>
      </w:r>
      <w:r>
        <w:rPr>
          <w:rFonts w:hint="eastAsia" w:eastAsia="仿宋_GB2312"/>
          <w:strike/>
          <w:dstrike w:val="0"/>
          <w:snapToGrid w:val="0"/>
          <w:color w:val="000000"/>
          <w:sz w:val="32"/>
          <w:shd w:val="clear" w:color="FFFFFF" w:fill="D9D9D9"/>
          <w:lang w:eastAsia="zh-CN"/>
        </w:rPr>
        <w:t>、</w:t>
      </w:r>
      <w:r>
        <w:rPr>
          <w:rFonts w:eastAsia="仿宋_GB2312"/>
          <w:strike/>
          <w:dstrike w:val="0"/>
          <w:snapToGrid w:val="0"/>
          <w:color w:val="000000"/>
          <w:sz w:val="32"/>
          <w:shd w:val="clear" w:color="FFFFFF" w:fill="D9D9D9"/>
        </w:rPr>
        <w:t>省直管县</w:t>
      </w:r>
      <w:r>
        <w:rPr>
          <w:rFonts w:eastAsia="仿宋_GB2312"/>
          <w:snapToGrid w:val="0"/>
          <w:color w:val="000000"/>
          <w:sz w:val="32"/>
        </w:rPr>
        <w:t>经济和信息化</w:t>
      </w:r>
      <w:r>
        <w:rPr>
          <w:rFonts w:eastAsia="仿宋_GB2312"/>
          <w:strike/>
          <w:dstrike w:val="0"/>
          <w:snapToGrid w:val="0"/>
          <w:color w:val="000000"/>
          <w:sz w:val="32"/>
          <w:shd w:val="clear" w:color="FFFFFF" w:fill="D9D9D9"/>
        </w:rPr>
        <w:t>委</w:t>
      </w:r>
      <w:r>
        <w:rPr>
          <w:rFonts w:hint="eastAsia" w:ascii="黑体" w:hAnsi="黑体" w:eastAsia="黑体" w:cs="黑体"/>
          <w:snapToGrid w:val="0"/>
          <w:color w:val="000000"/>
          <w:sz w:val="32"/>
          <w:lang w:val="en-US" w:eastAsia="zh-CN"/>
        </w:rPr>
        <w:t>主管部门</w:t>
      </w:r>
      <w:r>
        <w:rPr>
          <w:rFonts w:eastAsia="仿宋_GB2312"/>
          <w:snapToGrid w:val="0"/>
          <w:color w:val="000000"/>
          <w:sz w:val="32"/>
        </w:rPr>
        <w:t>会</w:t>
      </w:r>
      <w:r>
        <w:rPr>
          <w:rFonts w:eastAsia="仿宋_GB2312"/>
          <w:strike/>
          <w:dstrike w:val="0"/>
          <w:snapToGrid w:val="0"/>
          <w:color w:val="000000"/>
          <w:sz w:val="32"/>
          <w:shd w:val="clear" w:color="FFFFFF" w:fill="D9D9D9"/>
        </w:rPr>
        <w:t>同</w:t>
      </w:r>
      <w:r>
        <w:rPr>
          <w:rFonts w:eastAsia="仿宋_GB2312"/>
          <w:snapToGrid w:val="0"/>
          <w:color w:val="000000"/>
          <w:sz w:val="32"/>
        </w:rPr>
        <w:t>同级发展改革、科技、财政、税务和海关等部门，根据本办法及当年工作通知要求，对企业上报的申请材料进行初审，</w:t>
      </w:r>
      <w:r>
        <w:rPr>
          <w:rFonts w:hint="eastAsia" w:ascii="方正黑体_GBK" w:hAnsi="方正黑体_GBK" w:eastAsia="方正黑体_GBK" w:cs="方正黑体_GBK"/>
          <w:snapToGrid w:val="0"/>
          <w:color w:val="000000"/>
          <w:sz w:val="32"/>
          <w:lang w:eastAsia="zh-CN"/>
        </w:rPr>
        <w:t>对企业公共信用状况，</w:t>
      </w:r>
      <w:r>
        <w:rPr>
          <w:rFonts w:hint="eastAsia" w:ascii="方正黑体_GBK" w:hAnsi="方正黑体_GBK" w:eastAsia="方正黑体_GBK" w:cs="方正黑体_GBK"/>
          <w:snapToGrid w:val="0"/>
          <w:color w:val="000000"/>
          <w:sz w:val="32"/>
        </w:rPr>
        <w:t>涉税、通关</w:t>
      </w:r>
      <w:r>
        <w:rPr>
          <w:rFonts w:hint="eastAsia" w:ascii="方正黑体_GBK" w:hAnsi="方正黑体_GBK" w:eastAsia="方正黑体_GBK" w:cs="方正黑体_GBK"/>
          <w:snapToGrid w:val="0"/>
          <w:color w:val="000000"/>
          <w:sz w:val="32"/>
          <w:lang w:eastAsia="zh-CN"/>
        </w:rPr>
        <w:t>、安全、环保</w:t>
      </w:r>
      <w:r>
        <w:rPr>
          <w:rFonts w:hint="eastAsia" w:ascii="方正黑体_GBK" w:hAnsi="方正黑体_GBK" w:eastAsia="方正黑体_GBK" w:cs="方正黑体_GBK"/>
          <w:snapToGrid w:val="0"/>
          <w:color w:val="000000"/>
          <w:sz w:val="32"/>
        </w:rPr>
        <w:t>等方面</w:t>
      </w:r>
      <w:r>
        <w:rPr>
          <w:rFonts w:hint="eastAsia" w:ascii="方正黑体_GBK" w:hAnsi="方正黑体_GBK" w:eastAsia="方正黑体_GBK" w:cs="方正黑体_GBK"/>
          <w:snapToGrid w:val="0"/>
          <w:color w:val="000000"/>
          <w:sz w:val="32"/>
          <w:lang w:eastAsia="zh-CN"/>
        </w:rPr>
        <w:t>违法</w:t>
      </w:r>
      <w:r>
        <w:rPr>
          <w:rFonts w:hint="eastAsia" w:ascii="方正黑体_GBK" w:hAnsi="方正黑体_GBK" w:eastAsia="方正黑体_GBK" w:cs="方正黑体_GBK"/>
          <w:snapToGrid w:val="0"/>
          <w:color w:val="000000"/>
          <w:sz w:val="32"/>
        </w:rPr>
        <w:t>情况进行核查。</w:t>
      </w:r>
      <w:r>
        <w:rPr>
          <w:rFonts w:eastAsia="仿宋_GB2312"/>
          <w:snapToGrid w:val="0"/>
          <w:color w:val="000000"/>
          <w:sz w:val="32"/>
        </w:rPr>
        <w:t>联合行文推荐符合条件的企业技术中心，并将推荐企业技术中心名单</w:t>
      </w:r>
      <w:r>
        <w:rPr>
          <w:rFonts w:eastAsia="仿宋_GB2312"/>
          <w:strike/>
          <w:dstrike w:val="0"/>
          <w:snapToGrid w:val="0"/>
          <w:color w:val="000000"/>
          <w:sz w:val="32"/>
          <w:shd w:val="clear" w:color="FFFFFF" w:fill="D9D9D9"/>
        </w:rPr>
        <w:t>及其申请材料</w:t>
      </w:r>
      <w:r>
        <w:rPr>
          <w:rFonts w:eastAsia="仿宋_GB2312"/>
          <w:snapToGrid w:val="0"/>
          <w:color w:val="000000"/>
          <w:sz w:val="32"/>
        </w:rPr>
        <w:t>报送省经济和信息化</w:t>
      </w:r>
      <w:r>
        <w:rPr>
          <w:rFonts w:eastAsia="仿宋_GB2312"/>
          <w:strike/>
          <w:dstrike w:val="0"/>
          <w:snapToGrid w:val="0"/>
          <w:color w:val="000000"/>
          <w:sz w:val="32"/>
          <w:shd w:val="clear" w:color="FFFFFF" w:fill="D9D9D9"/>
        </w:rPr>
        <w:t>委</w:t>
      </w:r>
      <w:r>
        <w:rPr>
          <w:rFonts w:hint="eastAsia" w:ascii="黑体" w:hAnsi="黑体" w:eastAsia="黑体" w:cs="黑体"/>
          <w:snapToGrid w:val="0"/>
          <w:color w:val="000000"/>
          <w:sz w:val="32"/>
          <w:lang w:val="en-US" w:eastAsia="zh-CN"/>
        </w:rPr>
        <w:t>厅</w:t>
      </w:r>
      <w:r>
        <w:rPr>
          <w:rFonts w:eastAsia="仿宋_GB2312"/>
          <w:snapToGrid w:val="0"/>
          <w:color w:val="000000"/>
          <w:sz w:val="32"/>
        </w:rPr>
        <w:t>（</w:t>
      </w:r>
      <w:r>
        <w:rPr>
          <w:rFonts w:eastAsia="仿宋_GB2312"/>
          <w:strike/>
          <w:dstrike w:val="0"/>
          <w:snapToGrid w:val="0"/>
          <w:color w:val="000000"/>
          <w:sz w:val="32"/>
          <w:shd w:val="clear" w:color="FFFFFF" w:fill="D9D9D9"/>
        </w:rPr>
        <w:t>材料</w:t>
      </w:r>
      <w:r>
        <w:rPr>
          <w:rFonts w:eastAsia="仿宋_GB2312"/>
          <w:snapToGrid w:val="0"/>
          <w:color w:val="000000"/>
          <w:sz w:val="32"/>
        </w:rPr>
        <w:t>一式1份），同时抄报省发展改革委、</w:t>
      </w:r>
      <w:r>
        <w:rPr>
          <w:rFonts w:hint="eastAsia" w:ascii="黑体" w:hAnsi="黑体" w:eastAsia="黑体" w:cs="黑体"/>
          <w:snapToGrid w:val="0"/>
          <w:color w:val="000000"/>
          <w:sz w:val="32"/>
          <w:lang w:val="en-US" w:eastAsia="zh-CN"/>
        </w:rPr>
        <w:t>省</w:t>
      </w:r>
      <w:r>
        <w:rPr>
          <w:rFonts w:eastAsia="仿宋_GB2312"/>
          <w:snapToGrid w:val="0"/>
          <w:color w:val="000000"/>
          <w:sz w:val="32"/>
        </w:rPr>
        <w:t>科技厅、</w:t>
      </w:r>
      <w:r>
        <w:rPr>
          <w:rFonts w:hint="eastAsia" w:ascii="黑体" w:hAnsi="黑体" w:eastAsia="黑体" w:cs="黑体"/>
          <w:snapToGrid w:val="0"/>
          <w:color w:val="000000"/>
          <w:sz w:val="32"/>
          <w:lang w:val="en-US" w:eastAsia="zh-CN"/>
        </w:rPr>
        <w:t>省</w:t>
      </w:r>
      <w:r>
        <w:rPr>
          <w:rFonts w:eastAsia="仿宋_GB2312"/>
          <w:snapToGrid w:val="0"/>
          <w:color w:val="000000"/>
          <w:sz w:val="32"/>
        </w:rPr>
        <w:t>财政厅、</w:t>
      </w:r>
      <w:r>
        <w:rPr>
          <w:rFonts w:eastAsia="仿宋_GB2312"/>
          <w:strike/>
          <w:dstrike w:val="0"/>
          <w:snapToGrid w:val="0"/>
          <w:color w:val="000000"/>
          <w:sz w:val="32"/>
          <w:shd w:val="clear" w:color="FFFFFF" w:fill="D9D9D9"/>
        </w:rPr>
        <w:t>国税局、地税局</w:t>
      </w:r>
      <w:r>
        <w:rPr>
          <w:rFonts w:hint="eastAsia" w:ascii="黑体" w:hAnsi="黑体" w:eastAsia="黑体" w:cs="黑体"/>
          <w:snapToGrid w:val="0"/>
          <w:color w:val="000000"/>
          <w:sz w:val="32"/>
          <w:lang w:val="en-US" w:eastAsia="zh-CN"/>
        </w:rPr>
        <w:t>省税务局</w:t>
      </w:r>
      <w:r>
        <w:rPr>
          <w:rFonts w:eastAsia="仿宋_GB2312"/>
          <w:snapToGrid w:val="0"/>
          <w:color w:val="000000"/>
          <w:sz w:val="32"/>
        </w:rPr>
        <w:t>和合肥海关。</w:t>
      </w:r>
    </w:p>
    <w:p>
      <w:pPr>
        <w:spacing w:line="580" w:lineRule="exact"/>
        <w:ind w:firstLine="709"/>
        <w:rPr>
          <w:rFonts w:eastAsia="仿宋_GB2312"/>
          <w:snapToGrid w:val="0"/>
          <w:color w:val="000000"/>
          <w:sz w:val="32"/>
        </w:rPr>
      </w:pPr>
      <w:r>
        <w:rPr>
          <w:rFonts w:eastAsia="仿宋_GB2312"/>
          <w:snapToGrid w:val="0"/>
          <w:color w:val="000000"/>
          <w:sz w:val="32"/>
        </w:rPr>
        <w:t>（三）省经济和信息化</w:t>
      </w:r>
      <w:r>
        <w:rPr>
          <w:rFonts w:eastAsia="仿宋_GB2312"/>
          <w:strike/>
          <w:dstrike w:val="0"/>
          <w:snapToGrid w:val="0"/>
          <w:color w:val="000000"/>
          <w:sz w:val="32"/>
          <w:shd w:val="clear" w:color="FFFFFF" w:fill="D9D9D9"/>
        </w:rPr>
        <w:t>委</w:t>
      </w:r>
      <w:r>
        <w:rPr>
          <w:rFonts w:hint="eastAsia" w:ascii="黑体" w:hAnsi="黑体" w:eastAsia="黑体" w:cs="黑体"/>
          <w:snapToGrid w:val="0"/>
          <w:color w:val="000000"/>
          <w:sz w:val="32"/>
          <w:lang w:val="en-US" w:eastAsia="zh-CN"/>
        </w:rPr>
        <w:t>厅</w:t>
      </w:r>
      <w:r>
        <w:rPr>
          <w:rFonts w:eastAsia="仿宋_GB2312"/>
          <w:snapToGrid w:val="0"/>
          <w:color w:val="000000"/>
          <w:sz w:val="32"/>
        </w:rPr>
        <w:t>委托第三方机构，依据评价指标体系对各市</w:t>
      </w:r>
      <w:r>
        <w:rPr>
          <w:rFonts w:eastAsia="仿宋_GB2312"/>
          <w:strike/>
          <w:dstrike w:val="0"/>
          <w:snapToGrid w:val="0"/>
          <w:color w:val="000000"/>
          <w:sz w:val="32"/>
          <w:shd w:val="clear" w:color="FFFFFF" w:fill="D9D9D9"/>
        </w:rPr>
        <w:t>和省直管县</w:t>
      </w:r>
      <w:r>
        <w:rPr>
          <w:rFonts w:eastAsia="仿宋_GB2312"/>
          <w:snapToGrid w:val="0"/>
          <w:color w:val="000000"/>
          <w:sz w:val="32"/>
        </w:rPr>
        <w:t>推荐的企业技术中心申请材料进行初评，并提出评价意见。</w:t>
      </w:r>
    </w:p>
    <w:p>
      <w:pPr>
        <w:spacing w:line="580" w:lineRule="exact"/>
        <w:ind w:firstLine="709"/>
        <w:rPr>
          <w:rFonts w:eastAsia="仿宋_GB2312"/>
          <w:snapToGrid w:val="0"/>
          <w:color w:val="000000"/>
          <w:sz w:val="32"/>
        </w:rPr>
      </w:pPr>
      <w:r>
        <w:rPr>
          <w:rFonts w:eastAsia="仿宋_GB2312"/>
          <w:snapToGrid w:val="0"/>
          <w:color w:val="000000"/>
          <w:sz w:val="32"/>
        </w:rPr>
        <w:t>（四）省经济和信息化</w:t>
      </w:r>
      <w:r>
        <w:rPr>
          <w:rFonts w:eastAsia="仿宋_GB2312"/>
          <w:strike/>
          <w:dstrike w:val="0"/>
          <w:snapToGrid w:val="0"/>
          <w:color w:val="000000"/>
          <w:sz w:val="32"/>
          <w:shd w:val="clear" w:color="FFFFFF" w:fill="D9D9D9"/>
        </w:rPr>
        <w:t>委</w:t>
      </w:r>
      <w:r>
        <w:rPr>
          <w:rFonts w:hint="eastAsia" w:ascii="黑体" w:hAnsi="黑体" w:eastAsia="黑体" w:cs="黑体"/>
          <w:snapToGrid w:val="0"/>
          <w:color w:val="000000"/>
          <w:sz w:val="32"/>
          <w:lang w:val="en-US" w:eastAsia="zh-CN"/>
        </w:rPr>
        <w:t>厅</w:t>
      </w:r>
      <w:r>
        <w:rPr>
          <w:rFonts w:eastAsia="仿宋_GB2312"/>
          <w:snapToGrid w:val="0"/>
          <w:color w:val="000000"/>
          <w:sz w:val="32"/>
        </w:rPr>
        <w:t>依据初评结果，</w:t>
      </w:r>
      <w:r>
        <w:rPr>
          <w:rFonts w:hint="eastAsia" w:eastAsia="仿宋_GB2312"/>
          <w:strike/>
          <w:dstrike w:val="0"/>
          <w:snapToGrid w:val="0"/>
          <w:color w:val="000000"/>
          <w:sz w:val="32"/>
          <w:shd w:val="clear" w:color="FFFFFF" w:fill="D9D9D9"/>
        </w:rPr>
        <w:t>会同</w:t>
      </w:r>
      <w:r>
        <w:rPr>
          <w:rFonts w:eastAsia="仿宋_GB2312"/>
          <w:strike/>
          <w:dstrike w:val="0"/>
          <w:snapToGrid w:val="0"/>
          <w:color w:val="000000"/>
          <w:sz w:val="32"/>
          <w:shd w:val="clear" w:color="FFFFFF" w:fill="D9D9D9"/>
        </w:rPr>
        <w:t>省发展改革委、科技厅、财政厅、国税局、地税局和合肥海关</w:t>
      </w:r>
      <w:r>
        <w:rPr>
          <w:rFonts w:hint="eastAsia" w:eastAsia="仿宋_GB2312"/>
          <w:strike/>
          <w:dstrike w:val="0"/>
          <w:snapToGrid w:val="0"/>
          <w:color w:val="000000"/>
          <w:sz w:val="32"/>
          <w:shd w:val="clear" w:color="FFFFFF" w:fill="D9D9D9"/>
        </w:rPr>
        <w:t>等有关部门</w:t>
      </w:r>
      <w:r>
        <w:rPr>
          <w:rFonts w:hint="eastAsia" w:eastAsia="仿宋_GB2312"/>
          <w:strike/>
          <w:dstrike w:val="0"/>
          <w:snapToGrid w:val="0"/>
          <w:color w:val="000000"/>
          <w:sz w:val="32"/>
          <w:shd w:val="clear" w:color="FFFFFF" w:fill="D9D9D9"/>
          <w:lang w:eastAsia="zh-CN"/>
        </w:rPr>
        <w:t>，</w:t>
      </w:r>
      <w:r>
        <w:rPr>
          <w:rFonts w:eastAsia="仿宋_GB2312"/>
          <w:snapToGrid w:val="0"/>
          <w:color w:val="000000"/>
          <w:sz w:val="32"/>
        </w:rPr>
        <w:t>组织专家或委托第三方机构，对初评合格且评价得分</w:t>
      </w:r>
      <w:r>
        <w:rPr>
          <w:rFonts w:eastAsia="仿宋_GB2312"/>
          <w:strike/>
          <w:dstrike w:val="0"/>
          <w:snapToGrid w:val="0"/>
          <w:color w:val="000000"/>
          <w:sz w:val="32"/>
          <w:shd w:val="clear" w:color="FFFFFF" w:fill="D9D9D9"/>
        </w:rPr>
        <w:t>70</w:t>
      </w:r>
      <w:r>
        <w:rPr>
          <w:rFonts w:hint="eastAsia" w:ascii="方正黑体_GBK" w:hAnsi="方正黑体_GBK" w:eastAsia="方正黑体_GBK" w:cs="方正黑体_GBK"/>
          <w:snapToGrid w:val="0"/>
          <w:color w:val="000000"/>
          <w:sz w:val="32"/>
          <w:lang w:val="en-US" w:eastAsia="zh-CN"/>
        </w:rPr>
        <w:t>60</w:t>
      </w:r>
      <w:r>
        <w:rPr>
          <w:rFonts w:eastAsia="仿宋_GB2312"/>
          <w:snapToGrid w:val="0"/>
          <w:color w:val="000000"/>
          <w:sz w:val="32"/>
        </w:rPr>
        <w:t>分及以上的企业技术中心进行评审或现场核</w:t>
      </w:r>
      <w:r>
        <w:rPr>
          <w:rFonts w:hint="eastAsia" w:eastAsia="仿宋_GB2312"/>
          <w:snapToGrid w:val="0"/>
          <w:color w:val="000000"/>
          <w:sz w:val="32"/>
        </w:rPr>
        <w:t>实</w:t>
      </w:r>
      <w:r>
        <w:rPr>
          <w:rFonts w:hint="eastAsia" w:eastAsia="仿宋_GB2312"/>
          <w:strike/>
          <w:dstrike w:val="0"/>
          <w:snapToGrid w:val="0"/>
          <w:color w:val="000000"/>
          <w:sz w:val="32"/>
          <w:shd w:val="clear" w:color="FFFFFF" w:fill="D9D9D9"/>
        </w:rPr>
        <w:t>，并</w:t>
      </w:r>
      <w:r>
        <w:rPr>
          <w:rFonts w:eastAsia="仿宋_GB2312"/>
          <w:strike/>
          <w:dstrike w:val="0"/>
          <w:snapToGrid w:val="0"/>
          <w:color w:val="000000"/>
          <w:sz w:val="32"/>
          <w:shd w:val="clear" w:color="FFFFFF" w:fill="D9D9D9"/>
        </w:rPr>
        <w:t>对申报企业在申请受理截止日期前</w:t>
      </w:r>
      <w:r>
        <w:rPr>
          <w:rFonts w:hint="eastAsia" w:eastAsia="仿宋_GB2312"/>
          <w:strike/>
          <w:dstrike w:val="0"/>
          <w:snapToGrid w:val="0"/>
          <w:color w:val="000000"/>
          <w:sz w:val="32"/>
          <w:shd w:val="clear" w:color="FFFFFF" w:fill="D9D9D9"/>
        </w:rPr>
        <w:t>3</w:t>
      </w:r>
      <w:r>
        <w:rPr>
          <w:rFonts w:eastAsia="仿宋_GB2312"/>
          <w:strike/>
          <w:dstrike w:val="0"/>
          <w:snapToGrid w:val="0"/>
          <w:color w:val="000000"/>
          <w:sz w:val="32"/>
          <w:shd w:val="clear" w:color="FFFFFF" w:fill="D9D9D9"/>
        </w:rPr>
        <w:t>年内有关诚信、涉税、通关等方面情况进行核查</w:t>
      </w:r>
      <w:r>
        <w:rPr>
          <w:rFonts w:eastAsia="仿宋_GB2312"/>
          <w:snapToGrid w:val="0"/>
          <w:color w:val="000000"/>
          <w:sz w:val="32"/>
        </w:rPr>
        <w:t xml:space="preserve">。 </w:t>
      </w:r>
    </w:p>
    <w:p>
      <w:pPr>
        <w:spacing w:line="580" w:lineRule="exact"/>
        <w:ind w:firstLine="709"/>
        <w:rPr>
          <w:rFonts w:hint="default" w:ascii="黑体" w:hAnsi="黑体" w:eastAsia="黑体" w:cs="黑体"/>
          <w:snapToGrid w:val="0"/>
          <w:color w:val="000000"/>
          <w:sz w:val="32"/>
          <w:lang w:val="en-US" w:eastAsia="zh-CN"/>
        </w:rPr>
      </w:pPr>
      <w:r>
        <w:rPr>
          <w:rFonts w:eastAsia="仿宋_GB2312"/>
          <w:snapToGrid w:val="0"/>
          <w:color w:val="000000"/>
          <w:sz w:val="32"/>
        </w:rPr>
        <w:t>（五）省经济和信息化</w:t>
      </w:r>
      <w:r>
        <w:rPr>
          <w:rFonts w:eastAsia="仿宋_GB2312"/>
          <w:strike/>
          <w:dstrike w:val="0"/>
          <w:snapToGrid w:val="0"/>
          <w:color w:val="000000"/>
          <w:sz w:val="32"/>
          <w:shd w:val="clear" w:color="FFFFFF" w:fill="D9D9D9"/>
        </w:rPr>
        <w:t>委</w:t>
      </w:r>
      <w:r>
        <w:rPr>
          <w:rFonts w:hint="eastAsia" w:ascii="黑体" w:hAnsi="黑体" w:eastAsia="黑体" w:cs="黑体"/>
          <w:snapToGrid w:val="0"/>
          <w:color w:val="000000"/>
          <w:sz w:val="32"/>
          <w:lang w:val="en-US" w:eastAsia="zh-CN"/>
        </w:rPr>
        <w:t>厅</w:t>
      </w:r>
      <w:r>
        <w:rPr>
          <w:rFonts w:eastAsia="仿宋_GB2312"/>
          <w:snapToGrid w:val="0"/>
          <w:color w:val="000000"/>
          <w:sz w:val="32"/>
        </w:rPr>
        <w:t>会同省发展改革委、</w:t>
      </w:r>
      <w:r>
        <w:rPr>
          <w:rFonts w:hint="eastAsia" w:ascii="黑体" w:hAnsi="黑体" w:eastAsia="黑体" w:cs="黑体"/>
          <w:snapToGrid w:val="0"/>
          <w:color w:val="000000"/>
          <w:sz w:val="32"/>
          <w:lang w:val="en-US" w:eastAsia="zh-CN"/>
        </w:rPr>
        <w:t>省</w:t>
      </w:r>
      <w:r>
        <w:rPr>
          <w:rFonts w:eastAsia="仿宋_GB2312"/>
          <w:snapToGrid w:val="0"/>
          <w:color w:val="000000"/>
          <w:sz w:val="32"/>
        </w:rPr>
        <w:t>科技厅、</w:t>
      </w:r>
      <w:r>
        <w:rPr>
          <w:rFonts w:hint="eastAsia" w:ascii="黑体" w:hAnsi="黑体" w:eastAsia="黑体" w:cs="黑体"/>
          <w:snapToGrid w:val="0"/>
          <w:color w:val="000000"/>
          <w:sz w:val="32"/>
          <w:lang w:val="en-US" w:eastAsia="zh-CN"/>
        </w:rPr>
        <w:t>省</w:t>
      </w:r>
      <w:r>
        <w:rPr>
          <w:rFonts w:eastAsia="仿宋_GB2312"/>
          <w:snapToGrid w:val="0"/>
          <w:color w:val="000000"/>
          <w:sz w:val="32"/>
        </w:rPr>
        <w:t>财政厅、</w:t>
      </w:r>
      <w:r>
        <w:rPr>
          <w:rFonts w:eastAsia="仿宋_GB2312"/>
          <w:strike/>
          <w:dstrike w:val="0"/>
          <w:snapToGrid w:val="0"/>
          <w:color w:val="000000"/>
          <w:sz w:val="32"/>
          <w:shd w:val="clear" w:color="FFFFFF" w:fill="D9D9D9"/>
        </w:rPr>
        <w:t>国税局、地税局</w:t>
      </w:r>
      <w:r>
        <w:rPr>
          <w:rFonts w:hint="eastAsia" w:ascii="方正黑体_GBK" w:hAnsi="方正黑体_GBK" w:eastAsia="方正黑体_GBK" w:cs="方正黑体_GBK"/>
          <w:snapToGrid w:val="0"/>
          <w:color w:val="000000"/>
          <w:sz w:val="32"/>
          <w:lang w:val="en-US" w:eastAsia="zh-CN"/>
        </w:rPr>
        <w:t>省税务局</w:t>
      </w:r>
      <w:r>
        <w:rPr>
          <w:rFonts w:eastAsia="仿宋_GB2312"/>
          <w:snapToGrid w:val="0"/>
          <w:color w:val="000000"/>
          <w:sz w:val="32"/>
        </w:rPr>
        <w:t>和合肥海关，依据</w:t>
      </w:r>
      <w:r>
        <w:rPr>
          <w:rFonts w:eastAsia="仿宋_GB2312"/>
          <w:strike/>
          <w:dstrike w:val="0"/>
          <w:snapToGrid w:val="0"/>
          <w:color w:val="000000"/>
          <w:sz w:val="32"/>
          <w:shd w:val="clear" w:color="FFFFFF" w:fill="D9D9D9"/>
        </w:rPr>
        <w:t>国家</w:t>
      </w:r>
      <w:r>
        <w:rPr>
          <w:rFonts w:hint="eastAsia" w:ascii="方正黑体_GBK" w:hAnsi="方正黑体_GBK" w:eastAsia="方正黑体_GBK" w:cs="方正黑体_GBK"/>
          <w:snapToGrid w:val="0"/>
          <w:color w:val="000000"/>
          <w:sz w:val="32"/>
          <w:lang w:eastAsia="zh-CN"/>
        </w:rPr>
        <w:t>初评结果、专家评审意见以及国家、安徽省</w:t>
      </w:r>
      <w:r>
        <w:rPr>
          <w:rFonts w:eastAsia="仿宋_GB2312"/>
          <w:snapToGrid w:val="0"/>
          <w:color w:val="000000"/>
          <w:sz w:val="32"/>
        </w:rPr>
        <w:t>产业政策</w:t>
      </w:r>
      <w:r>
        <w:rPr>
          <w:rFonts w:eastAsia="仿宋_GB2312"/>
          <w:strike/>
          <w:dstrike w:val="0"/>
          <w:snapToGrid w:val="0"/>
          <w:color w:val="000000"/>
          <w:sz w:val="32"/>
          <w:shd w:val="clear" w:color="FFFFFF" w:fill="D9D9D9"/>
        </w:rPr>
        <w:t>、专家评审意见及核实</w:t>
      </w:r>
      <w:r>
        <w:rPr>
          <w:rFonts w:hint="eastAsia" w:eastAsia="仿宋_GB2312"/>
          <w:strike/>
          <w:dstrike w:val="0"/>
          <w:snapToGrid w:val="0"/>
          <w:color w:val="000000"/>
          <w:sz w:val="32"/>
          <w:shd w:val="clear" w:color="FFFFFF" w:fill="D9D9D9"/>
        </w:rPr>
        <w:t>核查</w:t>
      </w:r>
      <w:r>
        <w:rPr>
          <w:rFonts w:eastAsia="仿宋_GB2312"/>
          <w:strike/>
          <w:dstrike w:val="0"/>
          <w:snapToGrid w:val="0"/>
          <w:color w:val="000000"/>
          <w:sz w:val="32"/>
          <w:shd w:val="clear" w:color="FFFFFF" w:fill="D9D9D9"/>
        </w:rPr>
        <w:t>情况</w:t>
      </w:r>
      <w:r>
        <w:rPr>
          <w:rFonts w:eastAsia="仿宋_GB2312"/>
          <w:snapToGrid w:val="0"/>
          <w:color w:val="000000"/>
          <w:sz w:val="32"/>
        </w:rPr>
        <w:t>等进行综合评估</w:t>
      </w:r>
      <w:r>
        <w:rPr>
          <w:rFonts w:eastAsia="仿宋_GB2312"/>
          <w:strike/>
          <w:dstrike w:val="0"/>
          <w:snapToGrid w:val="0"/>
          <w:color w:val="000000"/>
          <w:sz w:val="32"/>
          <w:shd w:val="clear" w:color="FFFFFF" w:fill="D9D9D9"/>
        </w:rPr>
        <w:t>后</w:t>
      </w:r>
      <w:r>
        <w:rPr>
          <w:rFonts w:eastAsia="仿宋_GB2312"/>
          <w:snapToGrid w:val="0"/>
          <w:color w:val="000000"/>
          <w:sz w:val="32"/>
        </w:rPr>
        <w:t>，择优确定省企业技术中心名单</w:t>
      </w:r>
      <w:r>
        <w:rPr>
          <w:rFonts w:eastAsia="仿宋_GB2312"/>
          <w:strike/>
          <w:dstrike w:val="0"/>
          <w:snapToGrid w:val="0"/>
          <w:color w:val="000000"/>
          <w:sz w:val="32"/>
          <w:shd w:val="clear" w:color="FFFFFF" w:fill="D9D9D9"/>
        </w:rPr>
        <w:t>。</w:t>
      </w:r>
      <w:r>
        <w:rPr>
          <w:rFonts w:hint="eastAsia" w:ascii="黑体" w:hAnsi="黑体" w:eastAsia="黑体" w:cs="黑体"/>
          <w:snapToGrid w:val="0"/>
          <w:color w:val="000000"/>
          <w:sz w:val="32"/>
          <w:lang w:eastAsia="zh-CN"/>
        </w:rPr>
        <w:t>，</w:t>
      </w:r>
      <w:r>
        <w:rPr>
          <w:rFonts w:hint="eastAsia" w:ascii="黑体" w:hAnsi="黑体" w:eastAsia="黑体" w:cs="黑体"/>
          <w:snapToGrid w:val="0"/>
          <w:color w:val="000000"/>
          <w:sz w:val="32"/>
          <w:lang w:val="en-US" w:eastAsia="zh-CN"/>
        </w:rPr>
        <w:t>并通过省经济和信息化厅网站予以公示。</w:t>
      </w:r>
    </w:p>
    <w:p>
      <w:pPr>
        <w:tabs>
          <w:tab w:val="left" w:pos="2600"/>
        </w:tabs>
        <w:spacing w:line="580" w:lineRule="exact"/>
        <w:ind w:firstLine="709"/>
        <w:rPr>
          <w:rFonts w:eastAsia="仿宋_GB2312"/>
          <w:snapToGrid w:val="0"/>
          <w:color w:val="000000"/>
          <w:sz w:val="32"/>
        </w:rPr>
      </w:pPr>
      <w:r>
        <w:rPr>
          <w:rFonts w:eastAsia="黑体"/>
          <w:snapToGrid w:val="0"/>
          <w:color w:val="000000"/>
          <w:sz w:val="32"/>
        </w:rPr>
        <w:t xml:space="preserve">第八条  </w:t>
      </w:r>
      <w:r>
        <w:rPr>
          <w:rFonts w:eastAsia="仿宋_GB2312"/>
          <w:snapToGrid w:val="0"/>
          <w:color w:val="000000"/>
          <w:sz w:val="32"/>
        </w:rPr>
        <w:t>省经济和信息化</w:t>
      </w:r>
      <w:r>
        <w:rPr>
          <w:rFonts w:eastAsia="仿宋_GB2312"/>
          <w:strike/>
          <w:dstrike w:val="0"/>
          <w:snapToGrid w:val="0"/>
          <w:color w:val="000000"/>
          <w:sz w:val="32"/>
          <w:shd w:val="clear" w:color="FFFFFF" w:fill="D9D9D9"/>
        </w:rPr>
        <w:t>委</w:t>
      </w:r>
      <w:r>
        <w:rPr>
          <w:rFonts w:hint="eastAsia" w:ascii="黑体" w:hAnsi="黑体" w:eastAsia="黑体" w:cs="黑体"/>
          <w:strike w:val="0"/>
          <w:dstrike w:val="0"/>
          <w:snapToGrid w:val="0"/>
          <w:color w:val="000000"/>
          <w:sz w:val="32"/>
          <w:shd w:val="clear" w:color="auto" w:fill="auto"/>
          <w:lang w:val="en-US" w:eastAsia="zh-CN"/>
        </w:rPr>
        <w:t>厅</w:t>
      </w:r>
      <w:r>
        <w:rPr>
          <w:rFonts w:eastAsia="仿宋_GB2312"/>
          <w:snapToGrid w:val="0"/>
          <w:color w:val="000000"/>
          <w:sz w:val="32"/>
        </w:rPr>
        <w:t>会同省发展改革委、</w:t>
      </w:r>
      <w:r>
        <w:rPr>
          <w:rFonts w:hint="eastAsia" w:ascii="方正黑体_GBK" w:hAnsi="方正黑体_GBK" w:eastAsia="方正黑体_GBK" w:cs="方正黑体_GBK"/>
          <w:snapToGrid w:val="0"/>
          <w:color w:val="000000"/>
          <w:sz w:val="32"/>
          <w:lang w:eastAsia="zh-CN"/>
        </w:rPr>
        <w:t>省</w:t>
      </w:r>
      <w:r>
        <w:rPr>
          <w:rFonts w:eastAsia="仿宋_GB2312"/>
          <w:snapToGrid w:val="0"/>
          <w:color w:val="000000"/>
          <w:sz w:val="32"/>
        </w:rPr>
        <w:t>科技厅、</w:t>
      </w:r>
      <w:r>
        <w:rPr>
          <w:rFonts w:hint="eastAsia" w:ascii="方正黑体_GBK" w:hAnsi="方正黑体_GBK" w:eastAsia="方正黑体_GBK" w:cs="方正黑体_GBK"/>
          <w:snapToGrid w:val="0"/>
          <w:color w:val="000000"/>
          <w:sz w:val="32"/>
          <w:lang w:eastAsia="zh-CN"/>
        </w:rPr>
        <w:t>省</w:t>
      </w:r>
      <w:r>
        <w:rPr>
          <w:rFonts w:eastAsia="仿宋_GB2312"/>
          <w:snapToGrid w:val="0"/>
          <w:color w:val="000000"/>
          <w:sz w:val="32"/>
        </w:rPr>
        <w:t>财政厅、</w:t>
      </w:r>
      <w:r>
        <w:rPr>
          <w:rFonts w:eastAsia="仿宋_GB2312"/>
          <w:strike/>
          <w:dstrike w:val="0"/>
          <w:snapToGrid w:val="0"/>
          <w:color w:val="000000"/>
          <w:sz w:val="32"/>
          <w:shd w:val="clear" w:color="FFFFFF" w:fill="D9D9D9"/>
        </w:rPr>
        <w:t>国税局、地税局</w:t>
      </w:r>
      <w:r>
        <w:rPr>
          <w:rFonts w:hint="eastAsia" w:ascii="黑体" w:hAnsi="黑体" w:eastAsia="黑体" w:cs="黑体"/>
          <w:strike w:val="0"/>
          <w:dstrike w:val="0"/>
          <w:snapToGrid w:val="0"/>
          <w:color w:val="000000"/>
          <w:sz w:val="32"/>
          <w:shd w:val="clear" w:color="auto" w:fill="auto"/>
          <w:lang w:val="en-US" w:eastAsia="zh-CN"/>
        </w:rPr>
        <w:t>省税务局</w:t>
      </w:r>
      <w:r>
        <w:rPr>
          <w:rFonts w:eastAsia="仿宋_GB2312"/>
          <w:snapToGrid w:val="0"/>
          <w:color w:val="000000"/>
          <w:sz w:val="32"/>
        </w:rPr>
        <w:t>和合肥海关，</w:t>
      </w:r>
      <w:r>
        <w:rPr>
          <w:rFonts w:hint="eastAsia" w:ascii="黑体" w:hAnsi="黑体" w:eastAsia="黑体" w:cs="黑体"/>
          <w:snapToGrid w:val="0"/>
          <w:color w:val="000000"/>
          <w:sz w:val="32"/>
          <w:lang w:val="en-US" w:eastAsia="zh-CN"/>
        </w:rPr>
        <w:t>在受理申请材料截止之日起90个工作日之内联合发文，向各市经济和信息化主管部门及同级相关部门通报认定结果。</w:t>
      </w:r>
      <w:r>
        <w:rPr>
          <w:rFonts w:eastAsia="仿宋_GB2312"/>
          <w:strike/>
          <w:dstrike w:val="0"/>
          <w:snapToGrid w:val="0"/>
          <w:color w:val="000000"/>
          <w:sz w:val="32"/>
          <w:shd w:val="clear" w:color="FFFFFF" w:fill="D9D9D9"/>
        </w:rPr>
        <w:t>对确认的省企业技术中心联合发文予以公布</w:t>
      </w:r>
      <w:r>
        <w:rPr>
          <w:rFonts w:hint="eastAsia" w:eastAsia="仿宋_GB2312"/>
          <w:strike/>
          <w:dstrike w:val="0"/>
          <w:snapToGrid w:val="0"/>
          <w:color w:val="000000"/>
          <w:sz w:val="32"/>
          <w:shd w:val="clear" w:color="FFFFFF" w:fill="D9D9D9"/>
          <w:lang w:eastAsia="zh-CN"/>
        </w:rPr>
        <w:t>，</w:t>
      </w:r>
      <w:r>
        <w:rPr>
          <w:rFonts w:eastAsia="仿宋_GB2312"/>
          <w:strike/>
          <w:dstrike w:val="0"/>
          <w:snapToGrid w:val="0"/>
          <w:color w:val="000000"/>
          <w:sz w:val="32"/>
          <w:shd w:val="clear" w:color="FFFFFF" w:fill="D9D9D9"/>
        </w:rPr>
        <w:t>授牌和</w:t>
      </w:r>
      <w:r>
        <w:rPr>
          <w:rFonts w:hint="eastAsia" w:eastAsia="仿宋_GB2312"/>
          <w:strike/>
          <w:dstrike w:val="0"/>
          <w:snapToGrid w:val="0"/>
          <w:color w:val="000000"/>
          <w:sz w:val="32"/>
          <w:shd w:val="clear" w:color="FFFFFF" w:fill="D9D9D9"/>
          <w:lang w:val="en-US" w:eastAsia="zh-CN"/>
        </w:rPr>
        <w:t>并</w:t>
      </w:r>
      <w:r>
        <w:rPr>
          <w:rFonts w:eastAsia="仿宋_GB2312"/>
          <w:strike/>
          <w:dstrike w:val="0"/>
          <w:snapToGrid w:val="0"/>
          <w:color w:val="000000"/>
          <w:sz w:val="32"/>
          <w:shd w:val="clear" w:color="FFFFFF" w:fill="D9D9D9"/>
        </w:rPr>
        <w:t>颁发证书。</w:t>
      </w:r>
    </w:p>
    <w:p>
      <w:pPr>
        <w:tabs>
          <w:tab w:val="left" w:pos="2600"/>
        </w:tabs>
        <w:spacing w:line="580" w:lineRule="exact"/>
        <w:ind w:firstLine="709"/>
        <w:rPr>
          <w:rFonts w:hint="eastAsia" w:eastAsia="仿宋_GB2312"/>
          <w:strike/>
          <w:dstrike w:val="0"/>
          <w:snapToGrid w:val="0"/>
          <w:color w:val="000000"/>
          <w:sz w:val="32"/>
          <w:shd w:val="clear" w:color="FFFFFF" w:fill="D9D9D9"/>
        </w:rPr>
      </w:pPr>
      <w:r>
        <w:rPr>
          <w:rFonts w:eastAsia="黑体"/>
          <w:strike/>
          <w:dstrike w:val="0"/>
          <w:snapToGrid w:val="0"/>
          <w:color w:val="000000"/>
          <w:sz w:val="32"/>
          <w:shd w:val="clear" w:color="FFFFFF" w:fill="D9D9D9"/>
        </w:rPr>
        <w:t>第九条</w:t>
      </w:r>
      <w:r>
        <w:rPr>
          <w:rFonts w:eastAsia="仿宋_GB2312"/>
          <w:strike/>
          <w:dstrike w:val="0"/>
          <w:snapToGrid w:val="0"/>
          <w:color w:val="000000"/>
          <w:sz w:val="32"/>
          <w:shd w:val="clear" w:color="FFFFFF" w:fill="D9D9D9"/>
        </w:rPr>
        <w:t xml:space="preserve">  省企业技术中心认定结果从省经济和信息化委受理申请截止之日起，90个工作日之内公布。</w:t>
      </w:r>
    </w:p>
    <w:p>
      <w:pPr>
        <w:tabs>
          <w:tab w:val="left" w:pos="2600"/>
        </w:tabs>
        <w:spacing w:before="120" w:beforeLines="50" w:after="120" w:afterLines="50" w:line="580" w:lineRule="exact"/>
        <w:jc w:val="center"/>
        <w:rPr>
          <w:rFonts w:eastAsia="黑体"/>
          <w:snapToGrid w:val="0"/>
          <w:color w:val="000000"/>
          <w:sz w:val="32"/>
        </w:rPr>
      </w:pPr>
      <w:r>
        <w:rPr>
          <w:rFonts w:hint="eastAsia" w:eastAsia="黑体"/>
          <w:snapToGrid w:val="0"/>
          <w:color w:val="000000"/>
          <w:sz w:val="32"/>
        </w:rPr>
        <w:t xml:space="preserve">第三章  </w:t>
      </w:r>
      <w:r>
        <w:rPr>
          <w:rFonts w:eastAsia="黑体"/>
          <w:snapToGrid w:val="0"/>
          <w:color w:val="000000"/>
          <w:sz w:val="32"/>
        </w:rPr>
        <w:t>运行评价</w:t>
      </w:r>
    </w:p>
    <w:p>
      <w:pPr>
        <w:keepNext w:val="0"/>
        <w:keepLines w:val="0"/>
        <w:pageBreakBefore w:val="0"/>
        <w:widowControl w:val="0"/>
        <w:tabs>
          <w:tab w:val="left" w:pos="2600"/>
        </w:tabs>
        <w:kinsoku/>
        <w:wordWrap/>
        <w:overflowPunct/>
        <w:topLinePunct w:val="0"/>
        <w:autoSpaceDE/>
        <w:autoSpaceDN/>
        <w:bidi w:val="0"/>
        <w:adjustRightInd/>
        <w:snapToGrid/>
        <w:spacing w:line="560" w:lineRule="exact"/>
        <w:ind w:firstLine="709"/>
        <w:textAlignment w:val="auto"/>
        <w:rPr>
          <w:rFonts w:hint="eastAsia" w:eastAsia="仿宋_GB2312"/>
          <w:snapToGrid w:val="0"/>
          <w:color w:val="000000"/>
          <w:sz w:val="32"/>
          <w:lang w:eastAsia="zh-CN"/>
        </w:rPr>
      </w:pPr>
      <w:r>
        <w:rPr>
          <w:rFonts w:eastAsia="黑体"/>
          <w:snapToGrid w:val="0"/>
          <w:color w:val="000000"/>
          <w:sz w:val="32"/>
        </w:rPr>
        <w:t>第</w:t>
      </w:r>
      <w:r>
        <w:rPr>
          <w:rFonts w:eastAsia="黑体"/>
          <w:strike/>
          <w:dstrike w:val="0"/>
          <w:snapToGrid w:val="0"/>
          <w:color w:val="000000"/>
          <w:sz w:val="32"/>
          <w:shd w:val="clear" w:color="FFFFFF" w:fill="D9D9D9"/>
        </w:rPr>
        <w:t>十</w:t>
      </w:r>
      <w:r>
        <w:rPr>
          <w:rFonts w:hint="eastAsia" w:eastAsia="黑体"/>
          <w:snapToGrid w:val="0"/>
          <w:color w:val="000000"/>
          <w:sz w:val="32"/>
          <w:lang w:val="en-US" w:eastAsia="zh-CN"/>
        </w:rPr>
        <w:t>九</w:t>
      </w:r>
      <w:r>
        <w:rPr>
          <w:rFonts w:eastAsia="黑体"/>
          <w:snapToGrid w:val="0"/>
          <w:color w:val="000000"/>
          <w:sz w:val="32"/>
        </w:rPr>
        <w:t>条</w:t>
      </w:r>
      <w:r>
        <w:rPr>
          <w:rFonts w:eastAsia="仿宋_GB2312"/>
          <w:snapToGrid w:val="0"/>
          <w:color w:val="000000"/>
          <w:sz w:val="32"/>
        </w:rPr>
        <w:t xml:space="preserve">  省企业技术中心实行优胜劣汰、动态调整的运行评价制度。省经济和信息化</w:t>
      </w:r>
      <w:r>
        <w:rPr>
          <w:rFonts w:eastAsia="仿宋_GB2312"/>
          <w:strike/>
          <w:dstrike w:val="0"/>
          <w:snapToGrid w:val="0"/>
          <w:color w:val="000000"/>
          <w:sz w:val="32"/>
          <w:shd w:val="clear" w:color="FFFFFF" w:fill="D9D9D9"/>
        </w:rPr>
        <w:t>委</w:t>
      </w:r>
      <w:r>
        <w:rPr>
          <w:rFonts w:hint="eastAsia" w:ascii="黑体" w:hAnsi="黑体" w:eastAsia="黑体" w:cs="黑体"/>
          <w:snapToGrid w:val="0"/>
          <w:color w:val="000000"/>
          <w:sz w:val="32"/>
          <w:lang w:val="en-US" w:eastAsia="zh-CN"/>
        </w:rPr>
        <w:t>厅</w:t>
      </w:r>
      <w:r>
        <w:rPr>
          <w:rFonts w:eastAsia="仿宋_GB2312"/>
          <w:snapToGrid w:val="0"/>
          <w:color w:val="000000"/>
          <w:sz w:val="32"/>
        </w:rPr>
        <w:t>原则上每</w:t>
      </w:r>
      <w:r>
        <w:rPr>
          <w:rFonts w:eastAsia="仿宋_GB2312"/>
          <w:strike/>
          <w:dstrike w:val="0"/>
          <w:snapToGrid w:val="0"/>
          <w:color w:val="000000"/>
          <w:sz w:val="32"/>
          <w:shd w:val="clear" w:color="FFFFFF" w:fill="D9D9D9"/>
        </w:rPr>
        <w:t>两</w:t>
      </w:r>
      <w:r>
        <w:rPr>
          <w:rFonts w:hint="eastAsia" w:ascii="黑体" w:hAnsi="黑体" w:eastAsia="黑体" w:cs="黑体"/>
          <w:snapToGrid w:val="0"/>
          <w:color w:val="000000"/>
          <w:sz w:val="32"/>
          <w:lang w:val="en-US" w:eastAsia="zh-CN"/>
        </w:rPr>
        <w:t>三</w:t>
      </w:r>
      <w:r>
        <w:rPr>
          <w:rFonts w:eastAsia="仿宋_GB2312"/>
          <w:snapToGrid w:val="0"/>
          <w:color w:val="000000"/>
          <w:sz w:val="32"/>
        </w:rPr>
        <w:t>年组织一次</w:t>
      </w:r>
      <w:r>
        <w:rPr>
          <w:rFonts w:eastAsia="仿宋_GB2312"/>
          <w:strike/>
          <w:dstrike w:val="0"/>
          <w:snapToGrid w:val="0"/>
          <w:color w:val="000000"/>
          <w:sz w:val="32"/>
          <w:shd w:val="clear" w:color="FFFFFF" w:fill="D9D9D9"/>
        </w:rPr>
        <w:t>对</w:t>
      </w:r>
      <w:r>
        <w:rPr>
          <w:rFonts w:eastAsia="仿宋_GB2312"/>
          <w:snapToGrid w:val="0"/>
          <w:color w:val="000000"/>
          <w:sz w:val="32"/>
        </w:rPr>
        <w:t>省企业技术中心</w:t>
      </w:r>
      <w:r>
        <w:rPr>
          <w:rFonts w:eastAsia="仿宋_GB2312"/>
          <w:strike/>
          <w:dstrike w:val="0"/>
          <w:snapToGrid w:val="0"/>
          <w:color w:val="000000"/>
          <w:sz w:val="32"/>
          <w:shd w:val="clear" w:color="FFFFFF" w:fill="D9D9D9"/>
        </w:rPr>
        <w:t>的</w:t>
      </w:r>
      <w:r>
        <w:rPr>
          <w:rFonts w:eastAsia="仿宋_GB2312"/>
          <w:snapToGrid w:val="0"/>
          <w:color w:val="000000"/>
          <w:sz w:val="32"/>
        </w:rPr>
        <w:t>运行评价</w:t>
      </w:r>
      <w:r>
        <w:rPr>
          <w:rFonts w:eastAsia="仿宋_GB2312"/>
          <w:strike/>
          <w:dstrike w:val="0"/>
          <w:snapToGrid w:val="0"/>
          <w:color w:val="000000"/>
          <w:sz w:val="32"/>
          <w:shd w:val="clear" w:color="FFFFFF" w:fill="D9D9D9"/>
        </w:rPr>
        <w:t>，</w:t>
      </w:r>
      <w:r>
        <w:rPr>
          <w:rFonts w:hint="eastAsia" w:eastAsia="仿宋_GB2312"/>
          <w:snapToGrid w:val="0"/>
          <w:color w:val="000000"/>
          <w:sz w:val="32"/>
          <w:lang w:eastAsia="zh-CN"/>
        </w:rPr>
        <w:t>。</w:t>
      </w:r>
      <w:r>
        <w:rPr>
          <w:rFonts w:eastAsia="仿宋_GB2312"/>
          <w:strike/>
          <w:dstrike w:val="0"/>
          <w:snapToGrid w:val="0"/>
          <w:color w:val="000000"/>
          <w:sz w:val="32"/>
          <w:shd w:val="clear" w:color="FFFFFF" w:fill="D9D9D9"/>
        </w:rPr>
        <w:t>评价材料主要包括省企业技术中心年度工作总结、评价表及其附表和相关的证明材料。非评价年度，省企业技术中心所在企业只需要报送省企业技术中心评价表。</w:t>
      </w:r>
      <w:r>
        <w:rPr>
          <w:rFonts w:hint="eastAsia" w:ascii="黑体" w:hAnsi="黑体" w:eastAsia="黑体" w:cs="黑体"/>
          <w:snapToGrid w:val="0"/>
          <w:color w:val="000000"/>
          <w:sz w:val="32"/>
          <w:lang w:val="en-US" w:eastAsia="zh-CN"/>
        </w:rPr>
        <w:t>省经济和信息化厅于评价年度下发评价通知。</w:t>
      </w:r>
    </w:p>
    <w:p>
      <w:pPr>
        <w:tabs>
          <w:tab w:val="left" w:pos="2600"/>
        </w:tabs>
        <w:spacing w:line="580" w:lineRule="exact"/>
        <w:ind w:firstLine="709"/>
        <w:rPr>
          <w:rFonts w:eastAsia="仿宋_GB2312"/>
          <w:snapToGrid w:val="0"/>
          <w:color w:val="000000"/>
          <w:sz w:val="32"/>
        </w:rPr>
      </w:pPr>
      <w:r>
        <w:rPr>
          <w:rFonts w:eastAsia="黑体"/>
          <w:snapToGrid w:val="0"/>
          <w:color w:val="000000"/>
          <w:sz w:val="32"/>
        </w:rPr>
        <w:t>第</w:t>
      </w:r>
      <w:r>
        <w:rPr>
          <w:rFonts w:eastAsia="黑体"/>
          <w:strike/>
          <w:dstrike w:val="0"/>
          <w:snapToGrid w:val="0"/>
          <w:color w:val="000000"/>
          <w:sz w:val="32"/>
          <w:shd w:val="clear" w:color="FFFFFF" w:fill="D9D9D9"/>
        </w:rPr>
        <w:t>十一</w:t>
      </w:r>
      <w:r>
        <w:rPr>
          <w:rFonts w:hint="eastAsia" w:eastAsia="黑体"/>
          <w:snapToGrid w:val="0"/>
          <w:color w:val="000000"/>
          <w:sz w:val="32"/>
          <w:lang w:val="en-US" w:eastAsia="zh-CN"/>
        </w:rPr>
        <w:t>十</w:t>
      </w:r>
      <w:r>
        <w:rPr>
          <w:rFonts w:eastAsia="黑体"/>
          <w:snapToGrid w:val="0"/>
          <w:color w:val="000000"/>
          <w:sz w:val="32"/>
        </w:rPr>
        <w:t>条</w:t>
      </w:r>
      <w:r>
        <w:rPr>
          <w:rFonts w:eastAsia="仿宋_GB2312"/>
          <w:snapToGrid w:val="0"/>
          <w:color w:val="000000"/>
          <w:sz w:val="32"/>
        </w:rPr>
        <w:t xml:space="preserve">  评价程序：</w:t>
      </w:r>
    </w:p>
    <w:p>
      <w:pPr>
        <w:numPr>
          <w:ilvl w:val="0"/>
          <w:numId w:val="1"/>
        </w:numPr>
        <w:tabs>
          <w:tab w:val="left" w:pos="2600"/>
        </w:tabs>
        <w:spacing w:line="580" w:lineRule="exact"/>
        <w:ind w:firstLine="640" w:firstLineChars="200"/>
        <w:rPr>
          <w:rFonts w:hint="eastAsia" w:ascii="黑体" w:hAnsi="黑体" w:eastAsia="黑体" w:cs="黑体"/>
          <w:snapToGrid w:val="0"/>
          <w:color w:val="000000"/>
          <w:sz w:val="32"/>
          <w:lang w:val="en-US" w:eastAsia="zh-CN"/>
        </w:rPr>
      </w:pPr>
      <w:r>
        <w:rPr>
          <w:rFonts w:eastAsia="仿宋_GB2312"/>
          <w:snapToGrid w:val="0"/>
          <w:color w:val="000000"/>
          <w:sz w:val="32"/>
        </w:rPr>
        <w:t>数据采集。</w:t>
      </w:r>
      <w:r>
        <w:rPr>
          <w:rFonts w:eastAsia="仿宋_GB2312"/>
          <w:strike/>
          <w:dstrike w:val="0"/>
          <w:snapToGrid w:val="0"/>
          <w:color w:val="000000"/>
          <w:sz w:val="32"/>
          <w:shd w:val="clear" w:color="FFFFFF" w:fill="D9D9D9"/>
        </w:rPr>
        <w:t>省企业技术中心应于当年4月底前将评价材料报送到所在市或省直管县经济和信息化委，并对技术中心评价材料真实性出具意见。</w:t>
      </w:r>
      <w:r>
        <w:rPr>
          <w:rFonts w:eastAsia="仿宋_GB2312"/>
          <w:snapToGrid w:val="0"/>
          <w:color w:val="000000"/>
          <w:sz w:val="32"/>
        </w:rPr>
        <w:t xml:space="preserve"> </w:t>
      </w:r>
      <w:r>
        <w:rPr>
          <w:rFonts w:hint="eastAsia" w:ascii="黑体" w:hAnsi="黑体" w:eastAsia="黑体" w:cs="黑体"/>
          <w:snapToGrid w:val="0"/>
          <w:color w:val="000000"/>
          <w:sz w:val="32"/>
          <w:lang w:val="en-US" w:eastAsia="zh-CN"/>
        </w:rPr>
        <w:t>已认定省企业技术中心所在企业，应当在评价年度的评价期间按要求在网上报送评价材料，</w:t>
      </w:r>
      <w:r>
        <w:rPr>
          <w:rFonts w:hint="eastAsia" w:ascii="黑体" w:hAnsi="黑体" w:eastAsia="黑体" w:cs="黑体"/>
          <w:snapToGrid w:val="0"/>
          <w:color w:val="000000"/>
          <w:sz w:val="32"/>
        </w:rPr>
        <w:t>并对技术中心评价材料真实性出具意</w:t>
      </w:r>
      <w:r>
        <w:rPr>
          <w:rFonts w:hint="eastAsia" w:ascii="方正黑体_GBK" w:hAnsi="方正黑体_GBK" w:eastAsia="方正黑体_GBK" w:cs="方正黑体_GBK"/>
          <w:snapToGrid w:val="0"/>
          <w:color w:val="000000"/>
          <w:sz w:val="32"/>
        </w:rPr>
        <w:t>见</w:t>
      </w:r>
      <w:r>
        <w:rPr>
          <w:rFonts w:hint="eastAsia" w:ascii="方正黑体_GBK" w:hAnsi="方正黑体_GBK" w:eastAsia="方正黑体_GBK" w:cs="方正黑体_GBK"/>
          <w:snapToGrid w:val="0"/>
          <w:color w:val="000000"/>
          <w:sz w:val="32"/>
          <w:lang w:val="en-US" w:eastAsia="zh-CN"/>
        </w:rPr>
        <w:t>。</w:t>
      </w:r>
      <w:r>
        <w:rPr>
          <w:rFonts w:hint="eastAsia" w:ascii="方正黑体_GBK" w:hAnsi="方正黑体_GBK" w:eastAsia="方正黑体_GBK" w:cs="方正黑体_GBK"/>
          <w:snapToGrid w:val="0"/>
          <w:color w:val="000000"/>
          <w:sz w:val="32"/>
        </w:rPr>
        <w:t>评价材料主要包括省企业技术中心年度工作总结、评价表及其附表和相关的证明材料。非评价年度，省企业技术中心所在企业只需要报送省企业技术中心评价表</w:t>
      </w:r>
      <w:r>
        <w:rPr>
          <w:rFonts w:hint="eastAsia" w:ascii="方正黑体_GBK" w:hAnsi="方正黑体_GBK" w:eastAsia="方正黑体_GBK" w:cs="方正黑体_GBK"/>
          <w:snapToGrid w:val="0"/>
          <w:color w:val="000000"/>
          <w:sz w:val="32"/>
          <w:lang w:eastAsia="zh-CN"/>
        </w:rPr>
        <w:t>及其附表数据</w:t>
      </w:r>
      <w:r>
        <w:rPr>
          <w:rFonts w:hint="eastAsia" w:ascii="方正黑体_GBK" w:hAnsi="方正黑体_GBK" w:eastAsia="方正黑体_GBK" w:cs="方正黑体_GBK"/>
          <w:snapToGrid w:val="0"/>
          <w:color w:val="000000"/>
          <w:sz w:val="32"/>
        </w:rPr>
        <w:t>。</w:t>
      </w:r>
    </w:p>
    <w:p>
      <w:pPr>
        <w:tabs>
          <w:tab w:val="left" w:pos="2600"/>
        </w:tabs>
        <w:spacing w:line="580" w:lineRule="exact"/>
        <w:ind w:firstLine="709"/>
        <w:rPr>
          <w:rFonts w:eastAsia="仿宋_GB2312"/>
          <w:snapToGrid w:val="0"/>
          <w:color w:val="000000"/>
          <w:sz w:val="32"/>
        </w:rPr>
      </w:pPr>
      <w:r>
        <w:rPr>
          <w:rFonts w:eastAsia="仿宋_GB2312"/>
          <w:snapToGrid w:val="0"/>
          <w:color w:val="000000"/>
          <w:sz w:val="32"/>
        </w:rPr>
        <w:t>（二）数据初审</w:t>
      </w:r>
      <w:r>
        <w:rPr>
          <w:rFonts w:hint="eastAsia" w:eastAsia="仿宋_GB2312"/>
          <w:snapToGrid w:val="0"/>
          <w:color w:val="000000"/>
          <w:sz w:val="32"/>
          <w:lang w:eastAsia="zh-CN"/>
        </w:rPr>
        <w:t>。</w:t>
      </w:r>
      <w:r>
        <w:rPr>
          <w:rFonts w:eastAsia="仿宋_GB2312"/>
          <w:snapToGrid w:val="0"/>
          <w:color w:val="000000"/>
          <w:sz w:val="32"/>
        </w:rPr>
        <w:t>各市</w:t>
      </w:r>
      <w:r>
        <w:rPr>
          <w:rFonts w:eastAsia="仿宋_GB2312"/>
          <w:strike/>
          <w:dstrike w:val="0"/>
          <w:snapToGrid w:val="0"/>
          <w:color w:val="000000"/>
          <w:sz w:val="32"/>
          <w:shd w:val="clear" w:color="FFFFFF" w:fill="D9D9D9"/>
        </w:rPr>
        <w:t>或</w:t>
      </w:r>
      <w:r>
        <w:rPr>
          <w:rFonts w:hint="eastAsia" w:eastAsia="仿宋_GB2312"/>
          <w:strike/>
          <w:dstrike w:val="0"/>
          <w:snapToGrid w:val="0"/>
          <w:color w:val="000000"/>
          <w:sz w:val="32"/>
          <w:shd w:val="clear" w:color="FFFFFF" w:fill="D9D9D9"/>
          <w:lang w:eastAsia="zh-CN"/>
        </w:rPr>
        <w:t>、</w:t>
      </w:r>
      <w:r>
        <w:rPr>
          <w:rFonts w:eastAsia="仿宋_GB2312"/>
          <w:strike/>
          <w:dstrike w:val="0"/>
          <w:snapToGrid w:val="0"/>
          <w:color w:val="000000"/>
          <w:sz w:val="32"/>
          <w:shd w:val="clear" w:color="FFFFFF" w:fill="D9D9D9"/>
        </w:rPr>
        <w:t>省直管县</w:t>
      </w:r>
      <w:r>
        <w:rPr>
          <w:rFonts w:eastAsia="仿宋_GB2312"/>
          <w:snapToGrid w:val="0"/>
          <w:color w:val="000000"/>
          <w:sz w:val="32"/>
        </w:rPr>
        <w:t>经济和信息化</w:t>
      </w:r>
      <w:r>
        <w:rPr>
          <w:rFonts w:eastAsia="仿宋_GB2312"/>
          <w:strike/>
          <w:dstrike w:val="0"/>
          <w:snapToGrid w:val="0"/>
          <w:color w:val="000000"/>
          <w:sz w:val="32"/>
          <w:shd w:val="clear" w:color="FFFFFF" w:fill="D9D9D9"/>
        </w:rPr>
        <w:t>委</w:t>
      </w:r>
      <w:r>
        <w:rPr>
          <w:rFonts w:hint="eastAsia" w:ascii="黑体" w:hAnsi="黑体" w:eastAsia="黑体" w:cs="黑体"/>
          <w:snapToGrid w:val="0"/>
          <w:color w:val="000000"/>
          <w:sz w:val="32"/>
          <w:lang w:val="en-US" w:eastAsia="zh-CN"/>
        </w:rPr>
        <w:t>主管部门</w:t>
      </w:r>
      <w:r>
        <w:rPr>
          <w:rFonts w:eastAsia="仿宋_GB2312"/>
          <w:snapToGrid w:val="0"/>
          <w:color w:val="000000"/>
          <w:sz w:val="32"/>
        </w:rPr>
        <w:t>对省企业技术中心上报的评价材料</w:t>
      </w:r>
      <w:r>
        <w:rPr>
          <w:rFonts w:hint="eastAsia" w:ascii="方正黑体_GBK" w:hAnsi="方正黑体_GBK" w:eastAsia="方正黑体_GBK" w:cs="方正黑体_GBK"/>
          <w:snapToGrid w:val="0"/>
          <w:color w:val="000000"/>
          <w:sz w:val="32"/>
          <w:lang w:eastAsia="zh-CN"/>
        </w:rPr>
        <w:t>和数据真实性</w:t>
      </w:r>
      <w:r>
        <w:rPr>
          <w:rFonts w:eastAsia="仿宋_GB2312"/>
          <w:snapToGrid w:val="0"/>
          <w:color w:val="000000"/>
          <w:sz w:val="32"/>
        </w:rPr>
        <w:t>进行</w:t>
      </w:r>
      <w:r>
        <w:rPr>
          <w:rFonts w:eastAsia="仿宋_GB2312"/>
          <w:strike/>
          <w:dstrike w:val="0"/>
          <w:snapToGrid w:val="0"/>
          <w:color w:val="000000"/>
          <w:sz w:val="32"/>
          <w:shd w:val="clear" w:color="FFFFFF" w:fill="D9D9D9"/>
        </w:rPr>
        <w:t>审</w:t>
      </w:r>
      <w:r>
        <w:rPr>
          <w:rFonts w:hint="eastAsia" w:eastAsia="仿宋_GB2312"/>
          <w:snapToGrid w:val="0"/>
          <w:color w:val="000000"/>
          <w:sz w:val="32"/>
          <w:lang w:eastAsia="zh-CN"/>
        </w:rPr>
        <w:t>核</w:t>
      </w:r>
      <w:r>
        <w:rPr>
          <w:rFonts w:eastAsia="仿宋_GB2312"/>
          <w:snapToGrid w:val="0"/>
          <w:color w:val="000000"/>
          <w:sz w:val="32"/>
        </w:rPr>
        <w:t>查，</w:t>
      </w:r>
      <w:r>
        <w:rPr>
          <w:rFonts w:hint="eastAsia" w:ascii="黑体" w:hAnsi="黑体" w:eastAsia="黑体" w:cs="黑体"/>
          <w:snapToGrid w:val="0"/>
          <w:color w:val="000000"/>
          <w:sz w:val="32"/>
          <w:lang w:val="en-US" w:eastAsia="zh-CN"/>
        </w:rPr>
        <w:t>并</w:t>
      </w:r>
      <w:r>
        <w:rPr>
          <w:rFonts w:eastAsia="仿宋_GB2312"/>
          <w:snapToGrid w:val="0"/>
          <w:color w:val="000000"/>
          <w:sz w:val="32"/>
        </w:rPr>
        <w:t>出具</w:t>
      </w:r>
      <w:r>
        <w:rPr>
          <w:rFonts w:hint="eastAsia" w:ascii="方正黑体_GBK" w:hAnsi="方正黑体_GBK" w:eastAsia="方正黑体_GBK" w:cs="方正黑体_GBK"/>
          <w:snapToGrid w:val="0"/>
          <w:color w:val="000000"/>
          <w:sz w:val="32"/>
          <w:lang w:eastAsia="zh-CN"/>
        </w:rPr>
        <w:t>真实性</w:t>
      </w:r>
      <w:r>
        <w:rPr>
          <w:rFonts w:eastAsia="仿宋_GB2312"/>
          <w:snapToGrid w:val="0"/>
          <w:color w:val="000000"/>
          <w:sz w:val="32"/>
        </w:rPr>
        <w:t>审查意见</w:t>
      </w:r>
      <w:r>
        <w:rPr>
          <w:rFonts w:hint="eastAsia" w:eastAsia="仿宋_GB2312"/>
          <w:snapToGrid w:val="0"/>
          <w:color w:val="000000"/>
          <w:sz w:val="32"/>
          <w:lang w:eastAsia="zh-CN"/>
        </w:rPr>
        <w:t>，</w:t>
      </w:r>
      <w:r>
        <w:rPr>
          <w:rFonts w:eastAsia="仿宋_GB2312"/>
          <w:strike/>
          <w:dstrike w:val="0"/>
          <w:snapToGrid w:val="0"/>
          <w:color w:val="000000"/>
          <w:sz w:val="32"/>
          <w:shd w:val="clear" w:color="FFFFFF" w:fill="D9D9D9"/>
        </w:rPr>
        <w:t>并于5月底前</w:t>
      </w:r>
      <w:r>
        <w:rPr>
          <w:rFonts w:hint="eastAsia" w:ascii="黑体" w:hAnsi="黑体" w:eastAsia="黑体" w:cs="黑体"/>
          <w:snapToGrid w:val="0"/>
          <w:color w:val="000000"/>
          <w:sz w:val="32"/>
          <w:lang w:val="en-US" w:eastAsia="zh-CN"/>
        </w:rPr>
        <w:t>于评价年度按通知要求</w:t>
      </w:r>
      <w:r>
        <w:rPr>
          <w:rFonts w:eastAsia="仿宋_GB2312"/>
          <w:snapToGrid w:val="0"/>
          <w:color w:val="000000"/>
          <w:sz w:val="32"/>
        </w:rPr>
        <w:t>报</w:t>
      </w:r>
      <w:r>
        <w:rPr>
          <w:rFonts w:hint="eastAsia" w:ascii="黑体" w:hAnsi="黑体" w:eastAsia="黑体" w:cs="黑体"/>
          <w:snapToGrid w:val="0"/>
          <w:color w:val="000000"/>
          <w:sz w:val="32"/>
          <w:lang w:val="en-US" w:eastAsia="zh-CN"/>
        </w:rPr>
        <w:t>送</w:t>
      </w:r>
      <w:r>
        <w:rPr>
          <w:rFonts w:eastAsia="仿宋_GB2312"/>
          <w:snapToGrid w:val="0"/>
          <w:color w:val="000000"/>
          <w:sz w:val="32"/>
        </w:rPr>
        <w:t>省经济和信息化</w:t>
      </w:r>
      <w:r>
        <w:rPr>
          <w:rFonts w:eastAsia="仿宋_GB2312"/>
          <w:strike/>
          <w:dstrike w:val="0"/>
          <w:snapToGrid w:val="0"/>
          <w:color w:val="000000"/>
          <w:sz w:val="32"/>
          <w:shd w:val="clear" w:color="FFFFFF" w:fill="D9D9D9"/>
        </w:rPr>
        <w:t>委</w:t>
      </w:r>
      <w:r>
        <w:rPr>
          <w:rFonts w:hint="eastAsia" w:eastAsia="仿宋_GB2312"/>
          <w:snapToGrid w:val="0"/>
          <w:color w:val="000000"/>
          <w:sz w:val="32"/>
          <w:lang w:val="en-US" w:eastAsia="zh-CN"/>
        </w:rPr>
        <w:t>厅</w:t>
      </w:r>
      <w:r>
        <w:rPr>
          <w:rFonts w:eastAsia="仿宋_GB2312"/>
          <w:snapToGrid w:val="0"/>
          <w:color w:val="000000"/>
          <w:sz w:val="32"/>
        </w:rPr>
        <w:t xml:space="preserve">。 </w:t>
      </w:r>
    </w:p>
    <w:p>
      <w:pPr>
        <w:tabs>
          <w:tab w:val="left" w:pos="2600"/>
        </w:tabs>
        <w:spacing w:line="580" w:lineRule="exact"/>
        <w:ind w:firstLine="709"/>
        <w:rPr>
          <w:rFonts w:eastAsia="仿宋_GB2312"/>
          <w:snapToGrid w:val="0"/>
          <w:color w:val="000000"/>
          <w:sz w:val="32"/>
        </w:rPr>
      </w:pPr>
      <w:r>
        <w:rPr>
          <w:rFonts w:eastAsia="仿宋_GB2312"/>
          <w:snapToGrid w:val="0"/>
          <w:color w:val="000000"/>
          <w:sz w:val="32"/>
        </w:rPr>
        <w:t>（三）核查评价。省经济和信息化</w:t>
      </w:r>
      <w:r>
        <w:rPr>
          <w:rFonts w:eastAsia="仿宋_GB2312"/>
          <w:strike/>
          <w:dstrike w:val="0"/>
          <w:snapToGrid w:val="0"/>
          <w:color w:val="000000"/>
          <w:sz w:val="32"/>
          <w:shd w:val="clear" w:color="FFFFFF" w:fill="D9D9D9"/>
        </w:rPr>
        <w:t>委</w:t>
      </w:r>
      <w:r>
        <w:rPr>
          <w:rFonts w:hint="eastAsia" w:eastAsia="仿宋_GB2312"/>
          <w:snapToGrid w:val="0"/>
          <w:color w:val="000000"/>
          <w:sz w:val="32"/>
          <w:lang w:val="en-US" w:eastAsia="zh-CN"/>
        </w:rPr>
        <w:t>厅</w:t>
      </w:r>
      <w:r>
        <w:rPr>
          <w:rFonts w:eastAsia="仿宋_GB2312"/>
          <w:snapToGrid w:val="0"/>
          <w:color w:val="000000"/>
          <w:sz w:val="32"/>
        </w:rPr>
        <w:t>委托</w:t>
      </w:r>
      <w:r>
        <w:rPr>
          <w:rFonts w:eastAsia="仿宋_GB2312"/>
          <w:strike/>
          <w:dstrike w:val="0"/>
          <w:snapToGrid w:val="0"/>
          <w:color w:val="000000"/>
          <w:sz w:val="32"/>
          <w:shd w:val="clear" w:color="FFFFFF" w:fill="D9D9D9"/>
        </w:rPr>
        <w:t>符合条件的</w:t>
      </w:r>
      <w:r>
        <w:rPr>
          <w:rFonts w:eastAsia="仿宋_GB2312"/>
          <w:snapToGrid w:val="0"/>
          <w:color w:val="000000"/>
          <w:sz w:val="32"/>
        </w:rPr>
        <w:t>第三方机构对省企业技术中心上报的评价材料及相关情况进行核查，依据评价指标体系进行评价，</w:t>
      </w:r>
      <w:r>
        <w:rPr>
          <w:rFonts w:eastAsia="仿宋_GB2312"/>
          <w:strike/>
          <w:dstrike w:val="0"/>
          <w:snapToGrid w:val="0"/>
          <w:color w:val="000000"/>
          <w:sz w:val="32"/>
          <w:shd w:val="clear" w:color="FFFFFF" w:fill="D9D9D9"/>
        </w:rPr>
        <w:t>并</w:t>
      </w:r>
      <w:r>
        <w:rPr>
          <w:rFonts w:eastAsia="仿宋_GB2312"/>
          <w:snapToGrid w:val="0"/>
          <w:color w:val="000000"/>
          <w:sz w:val="32"/>
        </w:rPr>
        <w:t>形成评价结果和评价报告。</w:t>
      </w:r>
      <w:r>
        <w:rPr>
          <w:rFonts w:eastAsia="仿宋_GB2312"/>
          <w:strike/>
          <w:dstrike w:val="0"/>
          <w:snapToGrid w:val="0"/>
          <w:color w:val="000000"/>
          <w:sz w:val="32"/>
          <w:shd w:val="clear" w:color="FFFFFF" w:fill="D9D9D9"/>
        </w:rPr>
        <w:t>核查方式包括函询、召开核查会和现场核查等。</w:t>
      </w:r>
    </w:p>
    <w:p>
      <w:pPr>
        <w:tabs>
          <w:tab w:val="left" w:pos="2600"/>
        </w:tabs>
        <w:spacing w:line="580" w:lineRule="exact"/>
        <w:ind w:firstLine="709"/>
        <w:rPr>
          <w:rFonts w:eastAsia="仿宋_GB2312"/>
          <w:snapToGrid w:val="0"/>
          <w:color w:val="000000"/>
          <w:sz w:val="32"/>
        </w:rPr>
      </w:pPr>
      <w:r>
        <w:rPr>
          <w:rFonts w:eastAsia="黑体"/>
          <w:snapToGrid w:val="0"/>
          <w:color w:val="000000"/>
          <w:sz w:val="32"/>
        </w:rPr>
        <w:t>第</w:t>
      </w:r>
      <w:r>
        <w:rPr>
          <w:rFonts w:eastAsia="黑体"/>
          <w:strike/>
          <w:dstrike w:val="0"/>
          <w:snapToGrid w:val="0"/>
          <w:color w:val="000000"/>
          <w:sz w:val="32"/>
          <w:shd w:val="clear" w:color="FFFFFF" w:fill="D9D9D9"/>
        </w:rPr>
        <w:t>十二</w:t>
      </w:r>
      <w:r>
        <w:rPr>
          <w:rFonts w:hint="eastAsia" w:eastAsia="黑体"/>
          <w:snapToGrid w:val="0"/>
          <w:color w:val="000000"/>
          <w:sz w:val="32"/>
          <w:lang w:val="en-US" w:eastAsia="zh-CN"/>
        </w:rPr>
        <w:t>十一</w:t>
      </w:r>
      <w:r>
        <w:rPr>
          <w:rFonts w:eastAsia="黑体"/>
          <w:snapToGrid w:val="0"/>
          <w:color w:val="000000"/>
          <w:sz w:val="32"/>
        </w:rPr>
        <w:t>条</w:t>
      </w:r>
      <w:r>
        <w:rPr>
          <w:rFonts w:eastAsia="仿宋_GB2312"/>
          <w:snapToGrid w:val="0"/>
          <w:color w:val="000000"/>
          <w:sz w:val="32"/>
        </w:rPr>
        <w:t xml:space="preserve">  评价结果分为优秀、良好、合格、不合格。 </w:t>
      </w:r>
    </w:p>
    <w:p>
      <w:pPr>
        <w:tabs>
          <w:tab w:val="left" w:pos="2600"/>
        </w:tabs>
        <w:spacing w:line="580" w:lineRule="exact"/>
        <w:ind w:firstLine="709"/>
        <w:rPr>
          <w:rFonts w:eastAsia="仿宋_GB2312"/>
          <w:snapToGrid w:val="0"/>
          <w:color w:val="000000"/>
          <w:sz w:val="32"/>
        </w:rPr>
      </w:pPr>
      <w:r>
        <w:rPr>
          <w:rFonts w:eastAsia="仿宋_GB2312"/>
          <w:snapToGrid w:val="0"/>
          <w:color w:val="000000"/>
          <w:sz w:val="32"/>
        </w:rPr>
        <w:t xml:space="preserve">（一）评价得分90分及以上为优秀。 </w:t>
      </w:r>
    </w:p>
    <w:p>
      <w:pPr>
        <w:tabs>
          <w:tab w:val="left" w:pos="2600"/>
        </w:tabs>
        <w:spacing w:line="580" w:lineRule="exact"/>
        <w:ind w:firstLine="709"/>
        <w:rPr>
          <w:rFonts w:eastAsia="仿宋_GB2312"/>
          <w:snapToGrid w:val="0"/>
          <w:color w:val="000000"/>
          <w:sz w:val="32"/>
        </w:rPr>
      </w:pPr>
      <w:r>
        <w:rPr>
          <w:rFonts w:eastAsia="仿宋_GB2312"/>
          <w:snapToGrid w:val="0"/>
          <w:color w:val="000000"/>
          <w:sz w:val="32"/>
        </w:rPr>
        <w:t>（二）评价得分</w:t>
      </w:r>
      <w:r>
        <w:rPr>
          <w:rFonts w:eastAsia="仿宋_GB2312"/>
          <w:strike/>
          <w:dstrike w:val="0"/>
          <w:snapToGrid w:val="0"/>
          <w:color w:val="000000"/>
          <w:sz w:val="32"/>
          <w:shd w:val="clear" w:color="FFFFFF" w:fill="D9D9D9"/>
        </w:rPr>
        <w:t>70</w:t>
      </w:r>
      <w:r>
        <w:rPr>
          <w:rFonts w:hint="eastAsia" w:eastAsia="仿宋_GB2312"/>
          <w:snapToGrid w:val="0"/>
          <w:color w:val="000000"/>
          <w:sz w:val="32"/>
          <w:lang w:val="en-US" w:eastAsia="zh-CN"/>
        </w:rPr>
        <w:t>75</w:t>
      </w:r>
      <w:r>
        <w:rPr>
          <w:rFonts w:eastAsia="仿宋_GB2312"/>
          <w:snapToGrid w:val="0"/>
          <w:color w:val="000000"/>
          <w:sz w:val="32"/>
        </w:rPr>
        <w:t>分至90分（不含</w:t>
      </w:r>
      <w:r>
        <w:rPr>
          <w:rFonts w:eastAsia="仿宋_GB2312"/>
          <w:strike w:val="0"/>
          <w:dstrike w:val="0"/>
          <w:snapToGrid w:val="0"/>
          <w:color w:val="000000"/>
          <w:sz w:val="32"/>
          <w:shd w:val="clear" w:color="auto" w:fill="auto"/>
        </w:rPr>
        <w:t>90分</w:t>
      </w:r>
      <w:r>
        <w:rPr>
          <w:rFonts w:eastAsia="仿宋_GB2312"/>
          <w:snapToGrid w:val="0"/>
          <w:color w:val="000000"/>
          <w:sz w:val="32"/>
        </w:rPr>
        <w:t xml:space="preserve">）之间为良好。 </w:t>
      </w:r>
    </w:p>
    <w:p>
      <w:pPr>
        <w:tabs>
          <w:tab w:val="left" w:pos="2600"/>
        </w:tabs>
        <w:spacing w:line="580" w:lineRule="exact"/>
        <w:ind w:firstLine="709"/>
        <w:rPr>
          <w:rFonts w:eastAsia="仿宋_GB2312"/>
          <w:snapToGrid w:val="0"/>
          <w:color w:val="000000"/>
          <w:spacing w:val="-4"/>
          <w:sz w:val="32"/>
          <w:szCs w:val="32"/>
        </w:rPr>
      </w:pPr>
      <w:r>
        <w:rPr>
          <w:rFonts w:eastAsia="仿宋_GB2312"/>
          <w:snapToGrid w:val="0"/>
          <w:color w:val="000000"/>
          <w:sz w:val="32"/>
        </w:rPr>
        <w:t>（三）</w:t>
      </w:r>
      <w:r>
        <w:rPr>
          <w:rFonts w:eastAsia="仿宋_GB2312"/>
          <w:snapToGrid w:val="0"/>
          <w:color w:val="000000"/>
          <w:spacing w:val="-4"/>
          <w:sz w:val="32"/>
          <w:szCs w:val="32"/>
        </w:rPr>
        <w:t>评价得分60分至</w:t>
      </w:r>
      <w:r>
        <w:rPr>
          <w:rFonts w:eastAsia="仿宋_GB2312"/>
          <w:strike/>
          <w:dstrike w:val="0"/>
          <w:snapToGrid w:val="0"/>
          <w:color w:val="000000"/>
          <w:spacing w:val="-4"/>
          <w:sz w:val="32"/>
          <w:szCs w:val="32"/>
          <w:shd w:val="clear" w:color="FFFFFF" w:fill="D9D9D9"/>
        </w:rPr>
        <w:t>70</w:t>
      </w:r>
      <w:r>
        <w:rPr>
          <w:rFonts w:hint="eastAsia" w:eastAsia="仿宋_GB2312"/>
          <w:snapToGrid w:val="0"/>
          <w:color w:val="000000"/>
          <w:spacing w:val="-4"/>
          <w:sz w:val="32"/>
          <w:szCs w:val="32"/>
          <w:lang w:val="en-US" w:eastAsia="zh-CN"/>
        </w:rPr>
        <w:t>75</w:t>
      </w:r>
      <w:r>
        <w:rPr>
          <w:rFonts w:eastAsia="仿宋_GB2312"/>
          <w:snapToGrid w:val="0"/>
          <w:color w:val="000000"/>
          <w:spacing w:val="-4"/>
          <w:sz w:val="32"/>
          <w:szCs w:val="32"/>
        </w:rPr>
        <w:t>分（不含</w:t>
      </w:r>
      <w:r>
        <w:rPr>
          <w:rFonts w:eastAsia="仿宋_GB2312"/>
          <w:strike/>
          <w:dstrike w:val="0"/>
          <w:snapToGrid w:val="0"/>
          <w:color w:val="000000"/>
          <w:spacing w:val="-4"/>
          <w:sz w:val="32"/>
          <w:szCs w:val="32"/>
          <w:shd w:val="clear" w:color="FFFFFF" w:fill="D9D9D9"/>
        </w:rPr>
        <w:t>70</w:t>
      </w:r>
      <w:r>
        <w:rPr>
          <w:rFonts w:hint="eastAsia" w:eastAsia="仿宋_GB2312"/>
          <w:snapToGrid w:val="0"/>
          <w:color w:val="000000"/>
          <w:spacing w:val="-4"/>
          <w:sz w:val="32"/>
          <w:szCs w:val="32"/>
          <w:lang w:val="en-US" w:eastAsia="zh-CN"/>
        </w:rPr>
        <w:t>75</w:t>
      </w:r>
      <w:r>
        <w:rPr>
          <w:rFonts w:eastAsia="仿宋_GB2312"/>
          <w:snapToGrid w:val="0"/>
          <w:color w:val="000000"/>
          <w:spacing w:val="-4"/>
          <w:sz w:val="32"/>
          <w:szCs w:val="32"/>
        </w:rPr>
        <w:t>分）之间为合格。</w:t>
      </w:r>
    </w:p>
    <w:p>
      <w:pPr>
        <w:tabs>
          <w:tab w:val="left" w:pos="2600"/>
        </w:tabs>
        <w:spacing w:line="580" w:lineRule="exact"/>
        <w:ind w:firstLine="709"/>
        <w:rPr>
          <w:rFonts w:eastAsia="仿宋_GB2312"/>
          <w:snapToGrid w:val="0"/>
          <w:color w:val="000000"/>
          <w:sz w:val="32"/>
        </w:rPr>
      </w:pPr>
      <w:r>
        <w:rPr>
          <w:rFonts w:eastAsia="仿宋_GB2312"/>
          <w:snapToGrid w:val="0"/>
          <w:color w:val="000000"/>
          <w:sz w:val="32"/>
        </w:rPr>
        <w:t xml:space="preserve">（四）评价得分低于60分，或有下列情况之一的为不合格： </w:t>
      </w:r>
    </w:p>
    <w:p>
      <w:pPr>
        <w:tabs>
          <w:tab w:val="left" w:pos="2600"/>
        </w:tabs>
        <w:spacing w:line="580" w:lineRule="exact"/>
        <w:ind w:firstLine="709"/>
        <w:rPr>
          <w:rFonts w:eastAsia="仿宋_GB2312"/>
          <w:snapToGrid w:val="0"/>
          <w:color w:val="000000"/>
          <w:sz w:val="32"/>
        </w:rPr>
      </w:pPr>
      <w:r>
        <w:rPr>
          <w:rFonts w:eastAsia="仿宋_GB2312"/>
          <w:snapToGrid w:val="0"/>
          <w:color w:val="000000"/>
          <w:sz w:val="32"/>
        </w:rPr>
        <w:t xml:space="preserve">1、材料弄虚作假并经查实； </w:t>
      </w:r>
    </w:p>
    <w:p>
      <w:pPr>
        <w:tabs>
          <w:tab w:val="left" w:pos="2600"/>
        </w:tabs>
        <w:spacing w:line="580" w:lineRule="exact"/>
        <w:ind w:firstLine="709"/>
        <w:rPr>
          <w:rFonts w:eastAsia="仿宋_GB2312"/>
          <w:snapToGrid w:val="0"/>
          <w:color w:val="000000"/>
          <w:sz w:val="32"/>
        </w:rPr>
      </w:pPr>
      <w:r>
        <w:rPr>
          <w:rFonts w:eastAsia="仿宋_GB2312"/>
          <w:snapToGrid w:val="0"/>
          <w:color w:val="000000"/>
          <w:sz w:val="32"/>
        </w:rPr>
        <w:t>2、逾期</w:t>
      </w:r>
      <w:r>
        <w:rPr>
          <w:rFonts w:eastAsia="仿宋_GB2312"/>
          <w:strike/>
          <w:dstrike w:val="0"/>
          <w:snapToGrid w:val="0"/>
          <w:color w:val="000000"/>
          <w:sz w:val="32"/>
          <w:shd w:val="clear" w:color="FFFFFF" w:fill="D9D9D9"/>
        </w:rPr>
        <w:t>拒不</w:t>
      </w:r>
      <w:r>
        <w:rPr>
          <w:rFonts w:hint="eastAsia" w:ascii="黑体" w:hAnsi="黑体" w:eastAsia="黑体" w:cs="黑体"/>
          <w:snapToGrid w:val="0"/>
          <w:color w:val="000000"/>
          <w:sz w:val="32"/>
          <w:lang w:val="en-US" w:eastAsia="zh-CN"/>
        </w:rPr>
        <w:t>未</w:t>
      </w:r>
      <w:r>
        <w:rPr>
          <w:rFonts w:eastAsia="仿宋_GB2312"/>
          <w:snapToGrid w:val="0"/>
          <w:color w:val="000000"/>
          <w:sz w:val="32"/>
        </w:rPr>
        <w:t>报送评价材料；</w:t>
      </w:r>
    </w:p>
    <w:p>
      <w:pPr>
        <w:tabs>
          <w:tab w:val="left" w:pos="2600"/>
        </w:tabs>
        <w:spacing w:line="580" w:lineRule="exact"/>
        <w:ind w:firstLine="709"/>
        <w:rPr>
          <w:rFonts w:eastAsia="仿宋_GB2312"/>
          <w:snapToGrid w:val="0"/>
          <w:color w:val="000000"/>
          <w:sz w:val="32"/>
        </w:rPr>
      </w:pPr>
      <w:r>
        <w:rPr>
          <w:rFonts w:eastAsia="仿宋_GB2312"/>
          <w:snapToGrid w:val="0"/>
          <w:color w:val="000000"/>
          <w:sz w:val="32"/>
        </w:rPr>
        <w:t>3、企业</w:t>
      </w:r>
      <w:r>
        <w:rPr>
          <w:rFonts w:eastAsia="仿宋_GB2312"/>
          <w:strike/>
          <w:dstrike w:val="0"/>
          <w:snapToGrid w:val="0"/>
          <w:color w:val="000000"/>
          <w:sz w:val="32"/>
          <w:shd w:val="clear" w:color="FFFFFF" w:fill="D9D9D9"/>
        </w:rPr>
        <w:t>科技活动</w:t>
      </w:r>
      <w:r>
        <w:rPr>
          <w:rFonts w:hint="eastAsia" w:ascii="黑体" w:hAnsi="黑体" w:eastAsia="黑体" w:cs="黑体"/>
          <w:snapToGrid w:val="0"/>
          <w:color w:val="000000"/>
          <w:sz w:val="32"/>
          <w:lang w:val="en-US" w:eastAsia="zh-CN"/>
        </w:rPr>
        <w:t>年度研究与试验发展</w:t>
      </w:r>
      <w:r>
        <w:rPr>
          <w:rFonts w:eastAsia="仿宋_GB2312"/>
          <w:snapToGrid w:val="0"/>
          <w:color w:val="000000"/>
          <w:sz w:val="32"/>
        </w:rPr>
        <w:t>经费支出额、</w:t>
      </w:r>
      <w:r>
        <w:rPr>
          <w:rFonts w:eastAsia="仿宋_GB2312"/>
          <w:strike/>
          <w:dstrike w:val="0"/>
          <w:snapToGrid w:val="0"/>
          <w:color w:val="000000"/>
          <w:sz w:val="32"/>
          <w:shd w:val="clear" w:color="FFFFFF" w:fill="D9D9D9"/>
        </w:rPr>
        <w:t>企业</w:t>
      </w:r>
      <w:r>
        <w:rPr>
          <w:rFonts w:eastAsia="仿宋_GB2312"/>
          <w:snapToGrid w:val="0"/>
          <w:color w:val="000000"/>
          <w:sz w:val="32"/>
        </w:rPr>
        <w:t>专职研究与试验发展人员数、</w:t>
      </w:r>
      <w:r>
        <w:rPr>
          <w:rFonts w:eastAsia="仿宋_GB2312"/>
          <w:strike/>
          <w:dstrike w:val="0"/>
          <w:snapToGrid w:val="0"/>
          <w:color w:val="000000"/>
          <w:sz w:val="32"/>
          <w:shd w:val="clear" w:color="FFFFFF" w:fill="D9D9D9"/>
        </w:rPr>
        <w:t>企业</w:t>
      </w:r>
      <w:r>
        <w:rPr>
          <w:rFonts w:eastAsia="仿宋_GB2312"/>
          <w:snapToGrid w:val="0"/>
          <w:color w:val="000000"/>
          <w:sz w:val="32"/>
        </w:rPr>
        <w:t>技术开发仪器设备原值等</w:t>
      </w:r>
      <w:r>
        <w:rPr>
          <w:rFonts w:eastAsia="仿宋_GB2312"/>
          <w:strike/>
          <w:dstrike w:val="0"/>
          <w:snapToGrid w:val="0"/>
          <w:color w:val="000000"/>
          <w:sz w:val="32"/>
          <w:shd w:val="clear" w:color="FFFFFF" w:fill="D9D9D9"/>
        </w:rPr>
        <w:t>3</w:t>
      </w:r>
      <w:r>
        <w:rPr>
          <w:rFonts w:hint="eastAsia" w:eastAsia="仿宋_GB2312"/>
          <w:snapToGrid w:val="0"/>
          <w:color w:val="000000"/>
          <w:sz w:val="32"/>
          <w:lang w:val="en-US" w:eastAsia="zh-CN"/>
        </w:rPr>
        <w:t>三</w:t>
      </w:r>
      <w:r>
        <w:rPr>
          <w:rFonts w:eastAsia="仿宋_GB2312"/>
          <w:snapToGrid w:val="0"/>
          <w:color w:val="000000"/>
          <w:sz w:val="32"/>
        </w:rPr>
        <w:t>项指标中任何一项低于第六条（四）中规定的最低标准。</w:t>
      </w:r>
    </w:p>
    <w:p>
      <w:pPr>
        <w:tabs>
          <w:tab w:val="left" w:pos="2600"/>
        </w:tabs>
        <w:spacing w:line="580" w:lineRule="exact"/>
        <w:ind w:firstLine="709"/>
        <w:rPr>
          <w:rFonts w:eastAsia="仿宋_GB2312"/>
          <w:snapToGrid w:val="0"/>
          <w:color w:val="000000"/>
          <w:sz w:val="32"/>
        </w:rPr>
      </w:pPr>
      <w:r>
        <w:rPr>
          <w:rFonts w:eastAsia="黑体"/>
          <w:snapToGrid w:val="0"/>
          <w:color w:val="000000"/>
          <w:sz w:val="32"/>
        </w:rPr>
        <w:t>第</w:t>
      </w:r>
      <w:r>
        <w:rPr>
          <w:rFonts w:eastAsia="黑体"/>
          <w:strike/>
          <w:dstrike w:val="0"/>
          <w:snapToGrid w:val="0"/>
          <w:color w:val="000000"/>
          <w:sz w:val="32"/>
          <w:shd w:val="clear" w:color="FFFFFF" w:fill="D9D9D9"/>
        </w:rPr>
        <w:t>十三</w:t>
      </w:r>
      <w:r>
        <w:rPr>
          <w:rFonts w:hint="eastAsia" w:eastAsia="黑体"/>
          <w:snapToGrid w:val="0"/>
          <w:color w:val="000000"/>
          <w:sz w:val="32"/>
          <w:lang w:val="en-US" w:eastAsia="zh-CN"/>
        </w:rPr>
        <w:t>十二</w:t>
      </w:r>
      <w:r>
        <w:rPr>
          <w:rFonts w:eastAsia="黑体"/>
          <w:snapToGrid w:val="0"/>
          <w:color w:val="000000"/>
          <w:sz w:val="32"/>
        </w:rPr>
        <w:t xml:space="preserve">条  </w:t>
      </w:r>
      <w:r>
        <w:rPr>
          <w:rFonts w:eastAsia="仿宋_GB2312"/>
          <w:snapToGrid w:val="0"/>
          <w:color w:val="000000"/>
          <w:sz w:val="32"/>
        </w:rPr>
        <w:t>省经济和信息化</w:t>
      </w:r>
      <w:r>
        <w:rPr>
          <w:rFonts w:eastAsia="仿宋_GB2312"/>
          <w:strike/>
          <w:dstrike w:val="0"/>
          <w:snapToGrid w:val="0"/>
          <w:color w:val="000000"/>
          <w:sz w:val="32"/>
          <w:shd w:val="clear" w:color="FFFFFF" w:fill="D9D9D9"/>
        </w:rPr>
        <w:t>委</w:t>
      </w:r>
      <w:r>
        <w:rPr>
          <w:rFonts w:hint="eastAsia" w:ascii="黑体" w:hAnsi="黑体" w:eastAsia="黑体" w:cs="黑体"/>
          <w:snapToGrid w:val="0"/>
          <w:color w:val="000000"/>
          <w:sz w:val="32"/>
          <w:lang w:val="en-US" w:eastAsia="zh-CN"/>
        </w:rPr>
        <w:t>厅</w:t>
      </w:r>
      <w:r>
        <w:rPr>
          <w:rFonts w:eastAsia="仿宋_GB2312"/>
          <w:snapToGrid w:val="0"/>
          <w:color w:val="000000"/>
          <w:sz w:val="32"/>
        </w:rPr>
        <w:t>会同省发展改革委、</w:t>
      </w:r>
      <w:r>
        <w:rPr>
          <w:rFonts w:hint="eastAsia" w:ascii="黑体" w:hAnsi="黑体" w:eastAsia="黑体" w:cs="黑体"/>
          <w:snapToGrid w:val="0"/>
          <w:color w:val="000000"/>
          <w:sz w:val="32"/>
          <w:lang w:val="en-US" w:eastAsia="zh-CN"/>
        </w:rPr>
        <w:t>省</w:t>
      </w:r>
      <w:r>
        <w:rPr>
          <w:rFonts w:eastAsia="仿宋_GB2312"/>
          <w:snapToGrid w:val="0"/>
          <w:color w:val="000000"/>
          <w:sz w:val="32"/>
        </w:rPr>
        <w:t>科技厅、</w:t>
      </w:r>
      <w:r>
        <w:rPr>
          <w:rFonts w:hint="eastAsia" w:ascii="黑体" w:hAnsi="黑体" w:eastAsia="黑体" w:cs="黑体"/>
          <w:snapToGrid w:val="0"/>
          <w:color w:val="000000"/>
          <w:sz w:val="32"/>
          <w:lang w:val="en-US" w:eastAsia="zh-CN"/>
        </w:rPr>
        <w:t>省</w:t>
      </w:r>
      <w:r>
        <w:rPr>
          <w:rFonts w:eastAsia="仿宋_GB2312"/>
          <w:snapToGrid w:val="0"/>
          <w:color w:val="000000"/>
          <w:sz w:val="32"/>
        </w:rPr>
        <w:t>财政厅、</w:t>
      </w:r>
      <w:r>
        <w:rPr>
          <w:rFonts w:eastAsia="仿宋_GB2312"/>
          <w:strike/>
          <w:dstrike w:val="0"/>
          <w:snapToGrid w:val="0"/>
          <w:color w:val="000000"/>
          <w:sz w:val="32"/>
          <w:shd w:val="clear" w:color="FFFFFF" w:fill="D9D9D9"/>
        </w:rPr>
        <w:t>国税局、地税局</w:t>
      </w:r>
      <w:r>
        <w:rPr>
          <w:rFonts w:hint="eastAsia" w:ascii="黑体" w:hAnsi="黑体" w:eastAsia="黑体" w:cs="黑体"/>
          <w:snapToGrid w:val="0"/>
          <w:color w:val="000000"/>
          <w:sz w:val="32"/>
          <w:lang w:val="en-US" w:eastAsia="zh-CN"/>
        </w:rPr>
        <w:t>省税务局</w:t>
      </w:r>
      <w:r>
        <w:rPr>
          <w:rFonts w:eastAsia="仿宋_GB2312"/>
          <w:snapToGrid w:val="0"/>
          <w:color w:val="000000"/>
          <w:sz w:val="32"/>
        </w:rPr>
        <w:t>和合肥海关</w:t>
      </w:r>
      <w:r>
        <w:rPr>
          <w:rFonts w:hint="eastAsia" w:ascii="方正黑体_GBK" w:hAnsi="方正黑体_GBK" w:eastAsia="方正黑体_GBK" w:cs="方正黑体_GBK"/>
          <w:snapToGrid w:val="0"/>
          <w:color w:val="000000"/>
          <w:sz w:val="32"/>
          <w:szCs w:val="32"/>
          <w:lang w:eastAsia="zh-CN"/>
        </w:rPr>
        <w:t>按职能</w:t>
      </w:r>
      <w:r>
        <w:rPr>
          <w:rFonts w:eastAsia="仿宋_GB2312"/>
          <w:snapToGrid w:val="0"/>
          <w:color w:val="000000"/>
          <w:sz w:val="32"/>
        </w:rPr>
        <w:t>对评价结果进行</w:t>
      </w:r>
      <w:r>
        <w:rPr>
          <w:rFonts w:eastAsia="仿宋_GB2312"/>
          <w:strike/>
          <w:dstrike w:val="0"/>
          <w:snapToGrid w:val="0"/>
          <w:color w:val="000000"/>
          <w:sz w:val="32"/>
          <w:shd w:val="clear" w:color="FFFFFF" w:fill="D9D9D9"/>
        </w:rPr>
        <w:t>审核</w:t>
      </w:r>
      <w:r>
        <w:rPr>
          <w:rFonts w:eastAsia="仿宋_GB2312"/>
          <w:snapToGrid w:val="0"/>
          <w:color w:val="000000"/>
          <w:sz w:val="32"/>
        </w:rPr>
        <w:t>确认</w:t>
      </w:r>
      <w:r>
        <w:rPr>
          <w:rFonts w:hint="eastAsia" w:ascii="黑体" w:hAnsi="黑体" w:eastAsia="黑体" w:cs="黑体"/>
          <w:snapToGrid w:val="0"/>
          <w:color w:val="000000"/>
          <w:sz w:val="32"/>
          <w:lang w:val="en-US" w:eastAsia="zh-CN"/>
        </w:rPr>
        <w:t>后通过省经济和信息化厅网站予以公示</w:t>
      </w:r>
      <w:r>
        <w:rPr>
          <w:rFonts w:eastAsia="仿宋_GB2312"/>
          <w:strike/>
          <w:dstrike w:val="0"/>
          <w:snapToGrid w:val="0"/>
          <w:color w:val="000000"/>
          <w:sz w:val="32"/>
          <w:shd w:val="clear" w:color="FFFFFF" w:fill="D9D9D9"/>
        </w:rPr>
        <w:t>并行文公布</w:t>
      </w:r>
      <w:r>
        <w:rPr>
          <w:rFonts w:eastAsia="仿宋_GB2312"/>
          <w:snapToGrid w:val="0"/>
          <w:color w:val="000000"/>
          <w:sz w:val="32"/>
        </w:rPr>
        <w:t xml:space="preserve">。 </w:t>
      </w:r>
    </w:p>
    <w:p>
      <w:pPr>
        <w:tabs>
          <w:tab w:val="left" w:pos="2600"/>
        </w:tabs>
        <w:spacing w:line="580" w:lineRule="exact"/>
        <w:ind w:firstLine="709"/>
        <w:rPr>
          <w:rFonts w:hint="eastAsia" w:eastAsia="仿宋_GB2312"/>
          <w:snapToGrid w:val="0"/>
          <w:color w:val="000000"/>
          <w:sz w:val="32"/>
        </w:rPr>
      </w:pPr>
      <w:r>
        <w:rPr>
          <w:rFonts w:eastAsia="黑体"/>
          <w:snapToGrid w:val="0"/>
          <w:color w:val="000000"/>
          <w:sz w:val="32"/>
        </w:rPr>
        <w:t>第</w:t>
      </w:r>
      <w:r>
        <w:rPr>
          <w:rFonts w:eastAsia="黑体"/>
          <w:strike/>
          <w:dstrike w:val="0"/>
          <w:snapToGrid w:val="0"/>
          <w:color w:val="000000"/>
          <w:sz w:val="32"/>
          <w:shd w:val="clear" w:color="FFFFFF" w:fill="D9D9D9"/>
        </w:rPr>
        <w:t>十四</w:t>
      </w:r>
      <w:r>
        <w:rPr>
          <w:rFonts w:hint="eastAsia" w:eastAsia="黑体"/>
          <w:snapToGrid w:val="0"/>
          <w:color w:val="000000"/>
          <w:sz w:val="32"/>
          <w:lang w:val="en-US" w:eastAsia="zh-CN"/>
        </w:rPr>
        <w:t>十三</w:t>
      </w:r>
      <w:r>
        <w:rPr>
          <w:rFonts w:eastAsia="黑体"/>
          <w:snapToGrid w:val="0"/>
          <w:color w:val="000000"/>
          <w:sz w:val="32"/>
        </w:rPr>
        <w:t>条</w:t>
      </w:r>
      <w:r>
        <w:rPr>
          <w:rFonts w:eastAsia="仿宋_GB2312"/>
          <w:snapToGrid w:val="0"/>
          <w:color w:val="000000"/>
          <w:sz w:val="32"/>
        </w:rPr>
        <w:t xml:space="preserve">  省企业技术中心评价结果从</w:t>
      </w:r>
      <w:r>
        <w:rPr>
          <w:rFonts w:eastAsia="仿宋_GB2312"/>
          <w:strike/>
          <w:dstrike w:val="0"/>
          <w:snapToGrid w:val="0"/>
          <w:color w:val="000000"/>
          <w:sz w:val="32"/>
          <w:shd w:val="clear" w:color="FFFFFF" w:fill="D9D9D9"/>
        </w:rPr>
        <w:t>上报</w:t>
      </w:r>
      <w:r>
        <w:rPr>
          <w:rFonts w:hint="eastAsia" w:ascii="黑体" w:hAnsi="黑体" w:eastAsia="黑体" w:cs="黑体"/>
          <w:snapToGrid w:val="0"/>
          <w:color w:val="000000"/>
          <w:sz w:val="32"/>
          <w:lang w:val="en-US" w:eastAsia="zh-CN"/>
        </w:rPr>
        <w:t>受理</w:t>
      </w:r>
      <w:r>
        <w:rPr>
          <w:rFonts w:eastAsia="仿宋_GB2312"/>
          <w:snapToGrid w:val="0"/>
          <w:color w:val="000000"/>
          <w:sz w:val="32"/>
        </w:rPr>
        <w:t>评价材料截止之日起，90个工作日内公布。</w:t>
      </w:r>
    </w:p>
    <w:p>
      <w:pPr>
        <w:tabs>
          <w:tab w:val="left" w:pos="2600"/>
        </w:tabs>
        <w:spacing w:before="120" w:beforeLines="50" w:after="120" w:afterLines="50" w:line="580" w:lineRule="exact"/>
        <w:jc w:val="center"/>
        <w:rPr>
          <w:rFonts w:eastAsia="黑体"/>
          <w:snapToGrid w:val="0"/>
          <w:color w:val="000000"/>
          <w:sz w:val="32"/>
        </w:rPr>
      </w:pPr>
      <w:r>
        <w:rPr>
          <w:rFonts w:hint="eastAsia" w:eastAsia="黑体"/>
          <w:snapToGrid w:val="0"/>
          <w:color w:val="000000"/>
          <w:sz w:val="32"/>
        </w:rPr>
        <w:t xml:space="preserve">第四章  </w:t>
      </w:r>
      <w:r>
        <w:rPr>
          <w:rFonts w:eastAsia="黑体"/>
          <w:snapToGrid w:val="0"/>
          <w:color w:val="000000"/>
          <w:sz w:val="32"/>
        </w:rPr>
        <w:t>监督管理</w:t>
      </w:r>
    </w:p>
    <w:p>
      <w:pPr>
        <w:tabs>
          <w:tab w:val="left" w:pos="2600"/>
        </w:tabs>
        <w:spacing w:line="580" w:lineRule="exact"/>
        <w:ind w:firstLine="709"/>
        <w:rPr>
          <w:rFonts w:hint="eastAsia" w:ascii="黑体" w:hAnsi="黑体" w:eastAsia="黑体" w:cs="黑体"/>
          <w:snapToGrid w:val="0"/>
          <w:color w:val="000000"/>
          <w:sz w:val="32"/>
          <w:lang w:val="en-US" w:eastAsia="zh-CN"/>
        </w:rPr>
      </w:pPr>
      <w:r>
        <w:rPr>
          <w:rFonts w:eastAsia="黑体"/>
          <w:snapToGrid w:val="0"/>
          <w:color w:val="000000"/>
          <w:sz w:val="32"/>
        </w:rPr>
        <w:t>第</w:t>
      </w:r>
      <w:r>
        <w:rPr>
          <w:rFonts w:eastAsia="黑体"/>
          <w:strike/>
          <w:dstrike w:val="0"/>
          <w:snapToGrid w:val="0"/>
          <w:color w:val="000000"/>
          <w:sz w:val="32"/>
          <w:shd w:val="clear" w:color="FFFFFF" w:fill="D9D9D9"/>
        </w:rPr>
        <w:t>十五</w:t>
      </w:r>
      <w:r>
        <w:rPr>
          <w:rFonts w:hint="eastAsia" w:eastAsia="黑体"/>
          <w:snapToGrid w:val="0"/>
          <w:color w:val="000000"/>
          <w:sz w:val="32"/>
          <w:lang w:val="en-US" w:eastAsia="zh-CN"/>
        </w:rPr>
        <w:t>十四</w:t>
      </w:r>
      <w:r>
        <w:rPr>
          <w:rFonts w:eastAsia="黑体"/>
          <w:snapToGrid w:val="0"/>
          <w:color w:val="000000"/>
          <w:sz w:val="32"/>
        </w:rPr>
        <w:t xml:space="preserve">条  </w:t>
      </w:r>
      <w:r>
        <w:rPr>
          <w:rFonts w:eastAsia="仿宋_GB2312"/>
          <w:snapToGrid w:val="0"/>
          <w:color w:val="000000"/>
          <w:sz w:val="32"/>
        </w:rPr>
        <w:t>省企业技术中心所在企业发生更名、重组等变更情况，应在办理相关手续后及时报送所在市</w:t>
      </w:r>
      <w:r>
        <w:rPr>
          <w:rFonts w:eastAsia="仿宋_GB2312"/>
          <w:strike/>
          <w:dstrike w:val="0"/>
          <w:snapToGrid w:val="0"/>
          <w:color w:val="000000"/>
          <w:sz w:val="32"/>
          <w:shd w:val="clear" w:color="FFFFFF" w:fill="D9D9D9"/>
        </w:rPr>
        <w:t>或</w:t>
      </w:r>
      <w:r>
        <w:rPr>
          <w:rFonts w:hint="eastAsia" w:eastAsia="仿宋_GB2312"/>
          <w:strike/>
          <w:dstrike w:val="0"/>
          <w:snapToGrid w:val="0"/>
          <w:color w:val="000000"/>
          <w:sz w:val="32"/>
          <w:shd w:val="clear" w:color="FFFFFF" w:fill="D9D9D9"/>
          <w:lang w:eastAsia="zh-CN"/>
        </w:rPr>
        <w:t>、</w:t>
      </w:r>
      <w:r>
        <w:rPr>
          <w:rFonts w:eastAsia="仿宋_GB2312"/>
          <w:strike/>
          <w:dstrike w:val="0"/>
          <w:snapToGrid w:val="0"/>
          <w:color w:val="000000"/>
          <w:sz w:val="32"/>
          <w:shd w:val="clear" w:color="FFFFFF" w:fill="D9D9D9"/>
        </w:rPr>
        <w:t>省直管县</w:t>
      </w:r>
      <w:r>
        <w:rPr>
          <w:rFonts w:eastAsia="仿宋_GB2312"/>
          <w:snapToGrid w:val="0"/>
          <w:color w:val="000000"/>
          <w:sz w:val="32"/>
        </w:rPr>
        <w:t>经济和信息化</w:t>
      </w:r>
      <w:r>
        <w:rPr>
          <w:rFonts w:eastAsia="仿宋_GB2312"/>
          <w:strike/>
          <w:dstrike w:val="0"/>
          <w:snapToGrid w:val="0"/>
          <w:color w:val="000000"/>
          <w:sz w:val="32"/>
          <w:shd w:val="clear" w:color="FFFFFF" w:fill="D9D9D9"/>
        </w:rPr>
        <w:t>委</w:t>
      </w:r>
      <w:r>
        <w:rPr>
          <w:rFonts w:hint="eastAsia" w:ascii="黑体" w:hAnsi="黑体" w:eastAsia="黑体" w:cs="黑体"/>
          <w:snapToGrid w:val="0"/>
          <w:color w:val="000000"/>
          <w:sz w:val="32"/>
          <w:lang w:val="en-US" w:eastAsia="zh-CN"/>
        </w:rPr>
        <w:t>主管部门</w:t>
      </w:r>
      <w:r>
        <w:rPr>
          <w:rFonts w:eastAsia="仿宋_GB2312"/>
          <w:strike/>
          <w:dstrike w:val="0"/>
          <w:snapToGrid w:val="0"/>
          <w:color w:val="000000"/>
          <w:sz w:val="32"/>
          <w:shd w:val="clear" w:color="FFFFFF" w:fill="D9D9D9"/>
        </w:rPr>
        <w:t>。</w:t>
      </w:r>
      <w:r>
        <w:rPr>
          <w:rFonts w:hint="eastAsia" w:eastAsia="仿宋_GB2312"/>
          <w:snapToGrid w:val="0"/>
          <w:color w:val="000000"/>
          <w:sz w:val="32"/>
          <w:lang w:eastAsia="zh-CN"/>
        </w:rPr>
        <w:t>，</w:t>
      </w:r>
      <w:r>
        <w:rPr>
          <w:rFonts w:eastAsia="仿宋_GB2312"/>
          <w:snapToGrid w:val="0"/>
          <w:color w:val="000000"/>
          <w:sz w:val="32"/>
        </w:rPr>
        <w:t>各市</w:t>
      </w:r>
      <w:r>
        <w:rPr>
          <w:rFonts w:eastAsia="仿宋_GB2312"/>
          <w:strike/>
          <w:dstrike w:val="0"/>
          <w:snapToGrid w:val="0"/>
          <w:color w:val="000000"/>
          <w:sz w:val="32"/>
          <w:shd w:val="clear" w:color="FFFFFF" w:fill="D9D9D9"/>
        </w:rPr>
        <w:t>、省直管县</w:t>
      </w:r>
      <w:r>
        <w:rPr>
          <w:rFonts w:eastAsia="仿宋_GB2312"/>
          <w:snapToGrid w:val="0"/>
          <w:color w:val="000000"/>
          <w:sz w:val="32"/>
        </w:rPr>
        <w:t>经济和信息化</w:t>
      </w:r>
      <w:r>
        <w:rPr>
          <w:rFonts w:eastAsia="仿宋_GB2312"/>
          <w:strike/>
          <w:dstrike w:val="0"/>
          <w:snapToGrid w:val="0"/>
          <w:color w:val="000000"/>
          <w:sz w:val="32"/>
          <w:shd w:val="clear" w:color="FFFFFF" w:fill="D9D9D9"/>
        </w:rPr>
        <w:t>委</w:t>
      </w:r>
      <w:r>
        <w:rPr>
          <w:rFonts w:hint="eastAsia" w:ascii="方正黑体_GBK" w:hAnsi="方正黑体_GBK" w:eastAsia="方正黑体_GBK" w:cs="方正黑体_GBK"/>
          <w:snapToGrid w:val="0"/>
          <w:color w:val="000000"/>
          <w:sz w:val="32"/>
          <w:lang w:val="en-US" w:eastAsia="zh-CN"/>
        </w:rPr>
        <w:t>主管部门</w:t>
      </w:r>
      <w:r>
        <w:rPr>
          <w:rFonts w:hint="eastAsia" w:ascii="黑体" w:hAnsi="黑体" w:eastAsia="黑体" w:cs="黑体"/>
          <w:snapToGrid w:val="0"/>
          <w:color w:val="000000"/>
          <w:sz w:val="32"/>
          <w:lang w:val="en-US" w:eastAsia="zh-CN"/>
        </w:rPr>
        <w:t>对企业报送的材料进行确认，</w:t>
      </w:r>
      <w:r>
        <w:rPr>
          <w:rFonts w:eastAsia="仿宋_GB2312"/>
          <w:strike/>
          <w:dstrike w:val="0"/>
          <w:snapToGrid w:val="0"/>
          <w:color w:val="000000"/>
          <w:sz w:val="32"/>
          <w:shd w:val="clear" w:color="FFFFFF" w:fill="D9D9D9"/>
        </w:rPr>
        <w:t>应</w:t>
      </w:r>
      <w:r>
        <w:rPr>
          <w:rFonts w:eastAsia="仿宋_GB2312"/>
          <w:snapToGrid w:val="0"/>
          <w:color w:val="000000"/>
          <w:sz w:val="32"/>
        </w:rPr>
        <w:t>于</w:t>
      </w:r>
      <w:r>
        <w:rPr>
          <w:rFonts w:eastAsia="仿宋_GB2312"/>
          <w:strike/>
          <w:dstrike w:val="0"/>
          <w:snapToGrid w:val="0"/>
          <w:color w:val="000000"/>
          <w:sz w:val="32"/>
          <w:shd w:val="clear" w:color="FFFFFF" w:fill="D9D9D9"/>
        </w:rPr>
        <w:t>每</w:t>
      </w:r>
      <w:r>
        <w:rPr>
          <w:rFonts w:hint="eastAsia" w:ascii="黑体" w:hAnsi="黑体" w:eastAsia="黑体" w:cs="黑体"/>
          <w:snapToGrid w:val="0"/>
          <w:color w:val="000000"/>
          <w:sz w:val="32"/>
          <w:lang w:val="en-US" w:eastAsia="zh-CN"/>
        </w:rPr>
        <w:t>当</w:t>
      </w:r>
      <w:r>
        <w:rPr>
          <w:rFonts w:eastAsia="仿宋_GB2312"/>
          <w:snapToGrid w:val="0"/>
          <w:color w:val="000000"/>
          <w:sz w:val="32"/>
        </w:rPr>
        <w:t>年8月30日前，将省企业技术中心所在企业发生更名、重组等变更情况报送省经济和信息化</w:t>
      </w:r>
      <w:r>
        <w:rPr>
          <w:rFonts w:eastAsia="仿宋_GB2312"/>
          <w:strike/>
          <w:dstrike w:val="0"/>
          <w:snapToGrid w:val="0"/>
          <w:color w:val="000000"/>
          <w:sz w:val="32"/>
          <w:shd w:val="clear" w:color="FFFFFF" w:fill="D9D9D9"/>
        </w:rPr>
        <w:t>委</w:t>
      </w:r>
      <w:r>
        <w:rPr>
          <w:rFonts w:hint="eastAsia" w:ascii="黑体" w:hAnsi="黑体" w:eastAsia="黑体" w:cs="黑体"/>
          <w:snapToGrid w:val="0"/>
          <w:color w:val="000000"/>
          <w:sz w:val="32"/>
          <w:lang w:val="en-US" w:eastAsia="zh-CN"/>
        </w:rPr>
        <w:t>厅，同时抄送地方同级管理部门。</w:t>
      </w:r>
    </w:p>
    <w:p>
      <w:pPr>
        <w:tabs>
          <w:tab w:val="left" w:pos="2600"/>
        </w:tabs>
        <w:spacing w:line="580" w:lineRule="exact"/>
        <w:ind w:firstLine="709"/>
        <w:rPr>
          <w:rFonts w:eastAsia="仿宋_GB2312"/>
          <w:strike w:val="0"/>
          <w:dstrike w:val="0"/>
          <w:snapToGrid w:val="0"/>
          <w:color w:val="000000"/>
          <w:sz w:val="32"/>
          <w:shd w:val="clear" w:color="auto" w:fill="auto"/>
        </w:rPr>
      </w:pPr>
      <w:r>
        <w:rPr>
          <w:rFonts w:eastAsia="黑体"/>
          <w:strike w:val="0"/>
          <w:dstrike w:val="0"/>
          <w:snapToGrid w:val="0"/>
          <w:color w:val="000000"/>
          <w:sz w:val="32"/>
          <w:shd w:val="clear" w:color="auto" w:fill="auto"/>
        </w:rPr>
        <w:t>第</w:t>
      </w:r>
      <w:r>
        <w:rPr>
          <w:rFonts w:eastAsia="黑体"/>
          <w:strike/>
          <w:dstrike w:val="0"/>
          <w:snapToGrid w:val="0"/>
          <w:color w:val="000000"/>
          <w:sz w:val="32"/>
          <w:shd w:val="clear" w:color="FFFFFF" w:fill="D9D9D9"/>
        </w:rPr>
        <w:t>十</w:t>
      </w:r>
      <w:r>
        <w:rPr>
          <w:rFonts w:hint="eastAsia" w:eastAsia="黑体"/>
          <w:strike/>
          <w:dstrike w:val="0"/>
          <w:snapToGrid w:val="0"/>
          <w:color w:val="000000"/>
          <w:sz w:val="32"/>
          <w:shd w:val="clear" w:color="FFFFFF" w:fill="D9D9D9"/>
          <w:lang w:eastAsia="zh-CN"/>
        </w:rPr>
        <w:t>六</w:t>
      </w:r>
      <w:r>
        <w:rPr>
          <w:rFonts w:eastAsia="黑体"/>
          <w:strike w:val="0"/>
          <w:dstrike w:val="0"/>
          <w:snapToGrid w:val="0"/>
          <w:color w:val="000000"/>
          <w:sz w:val="32"/>
          <w:shd w:val="clear" w:color="auto" w:fill="auto"/>
        </w:rPr>
        <w:t>十</w:t>
      </w:r>
      <w:r>
        <w:rPr>
          <w:rFonts w:hint="eastAsia" w:eastAsia="黑体"/>
          <w:strike w:val="0"/>
          <w:dstrike w:val="0"/>
          <w:snapToGrid w:val="0"/>
          <w:color w:val="000000"/>
          <w:sz w:val="32"/>
          <w:shd w:val="clear" w:color="auto" w:fill="auto"/>
          <w:lang w:eastAsia="zh-CN"/>
        </w:rPr>
        <w:t>五</w:t>
      </w:r>
      <w:r>
        <w:rPr>
          <w:rFonts w:eastAsia="黑体"/>
          <w:strike w:val="0"/>
          <w:dstrike w:val="0"/>
          <w:snapToGrid w:val="0"/>
          <w:color w:val="000000"/>
          <w:sz w:val="32"/>
          <w:shd w:val="clear" w:color="auto" w:fill="auto"/>
        </w:rPr>
        <w:t xml:space="preserve">条  </w:t>
      </w:r>
      <w:r>
        <w:rPr>
          <w:rFonts w:eastAsia="仿宋_GB2312"/>
          <w:strike w:val="0"/>
          <w:dstrike w:val="0"/>
          <w:snapToGrid w:val="0"/>
          <w:color w:val="000000"/>
          <w:sz w:val="32"/>
          <w:shd w:val="clear" w:color="auto" w:fill="auto"/>
        </w:rPr>
        <w:t>省经济和信息化</w:t>
      </w:r>
      <w:r>
        <w:rPr>
          <w:rFonts w:eastAsia="仿宋_GB2312"/>
          <w:strike/>
          <w:dstrike w:val="0"/>
          <w:snapToGrid w:val="0"/>
          <w:color w:val="000000"/>
          <w:sz w:val="32"/>
          <w:shd w:val="clear" w:color="FFFFFF" w:fill="D9D9D9"/>
        </w:rPr>
        <w:t>委</w:t>
      </w:r>
      <w:r>
        <w:rPr>
          <w:rFonts w:hint="eastAsia" w:ascii="方正黑体_GBK" w:hAnsi="方正黑体_GBK" w:eastAsia="方正黑体_GBK" w:cs="方正黑体_GBK"/>
          <w:strike w:val="0"/>
          <w:dstrike w:val="0"/>
          <w:snapToGrid w:val="0"/>
          <w:color w:val="000000"/>
          <w:sz w:val="32"/>
          <w:shd w:val="clear" w:color="auto" w:fill="auto"/>
          <w:lang w:eastAsia="zh-CN"/>
        </w:rPr>
        <w:t>厅</w:t>
      </w:r>
      <w:r>
        <w:rPr>
          <w:rFonts w:eastAsia="仿宋_GB2312"/>
          <w:strike w:val="0"/>
          <w:dstrike w:val="0"/>
          <w:snapToGrid w:val="0"/>
          <w:color w:val="000000"/>
          <w:sz w:val="32"/>
          <w:shd w:val="clear" w:color="auto" w:fill="auto"/>
        </w:rPr>
        <w:t>会同省发展改革委、</w:t>
      </w:r>
      <w:r>
        <w:rPr>
          <w:rFonts w:hint="eastAsia" w:ascii="方正黑体_GBK" w:hAnsi="方正黑体_GBK" w:eastAsia="方正黑体_GBK" w:cs="方正黑体_GBK"/>
          <w:strike w:val="0"/>
          <w:dstrike w:val="0"/>
          <w:snapToGrid w:val="0"/>
          <w:color w:val="000000"/>
          <w:sz w:val="32"/>
          <w:shd w:val="clear" w:color="auto" w:fill="auto"/>
          <w:lang w:eastAsia="zh-CN"/>
        </w:rPr>
        <w:t>省</w:t>
      </w:r>
      <w:r>
        <w:rPr>
          <w:rFonts w:eastAsia="仿宋_GB2312"/>
          <w:strike w:val="0"/>
          <w:dstrike w:val="0"/>
          <w:snapToGrid w:val="0"/>
          <w:color w:val="000000"/>
          <w:sz w:val="32"/>
          <w:shd w:val="clear" w:color="auto" w:fill="auto"/>
        </w:rPr>
        <w:t>科技厅、</w:t>
      </w:r>
      <w:r>
        <w:rPr>
          <w:rFonts w:hint="eastAsia" w:ascii="方正黑体_GBK" w:hAnsi="方正黑体_GBK" w:eastAsia="方正黑体_GBK" w:cs="方正黑体_GBK"/>
          <w:strike w:val="0"/>
          <w:dstrike w:val="0"/>
          <w:snapToGrid w:val="0"/>
          <w:color w:val="000000"/>
          <w:sz w:val="32"/>
          <w:shd w:val="clear" w:color="auto" w:fill="auto"/>
          <w:lang w:eastAsia="zh-CN"/>
        </w:rPr>
        <w:t>省</w:t>
      </w:r>
      <w:r>
        <w:rPr>
          <w:rFonts w:eastAsia="仿宋_GB2312"/>
          <w:strike w:val="0"/>
          <w:dstrike w:val="0"/>
          <w:snapToGrid w:val="0"/>
          <w:color w:val="000000"/>
          <w:sz w:val="32"/>
          <w:shd w:val="clear" w:color="auto" w:fill="auto"/>
        </w:rPr>
        <w:t>财政厅、</w:t>
      </w:r>
      <w:r>
        <w:rPr>
          <w:rFonts w:eastAsia="仿宋_GB2312"/>
          <w:strike/>
          <w:dstrike w:val="0"/>
          <w:snapToGrid w:val="0"/>
          <w:color w:val="000000"/>
          <w:sz w:val="32"/>
          <w:shd w:val="clear" w:color="FFFFFF" w:fill="D9D9D9"/>
        </w:rPr>
        <w:t>国税局、地税局</w:t>
      </w:r>
      <w:r>
        <w:rPr>
          <w:rFonts w:hint="eastAsia" w:ascii="方正黑体_GBK" w:hAnsi="方正黑体_GBK" w:eastAsia="方正黑体_GBK" w:cs="方正黑体_GBK"/>
          <w:strike w:val="0"/>
          <w:dstrike w:val="0"/>
          <w:snapToGrid w:val="0"/>
          <w:color w:val="000000"/>
          <w:sz w:val="32"/>
          <w:shd w:val="clear" w:color="auto" w:fill="auto"/>
          <w:lang w:eastAsia="zh-CN"/>
        </w:rPr>
        <w:t>省税务局</w:t>
      </w:r>
      <w:r>
        <w:rPr>
          <w:rFonts w:eastAsia="仿宋_GB2312"/>
          <w:strike w:val="0"/>
          <w:dstrike w:val="0"/>
          <w:snapToGrid w:val="0"/>
          <w:color w:val="000000"/>
          <w:sz w:val="32"/>
          <w:shd w:val="clear" w:color="auto" w:fill="auto"/>
        </w:rPr>
        <w:t>和合肥海关，每年对各市</w:t>
      </w:r>
      <w:r>
        <w:rPr>
          <w:rFonts w:eastAsia="仿宋_GB2312"/>
          <w:strike/>
          <w:dstrike w:val="0"/>
          <w:snapToGrid w:val="0"/>
          <w:color w:val="000000"/>
          <w:sz w:val="32"/>
          <w:shd w:val="clear" w:color="FFFFFF" w:fill="D9D9D9"/>
        </w:rPr>
        <w:t>、省直管县</w:t>
      </w:r>
      <w:r>
        <w:rPr>
          <w:rFonts w:eastAsia="仿宋_GB2312"/>
          <w:strike w:val="0"/>
          <w:dstrike w:val="0"/>
          <w:snapToGrid w:val="0"/>
          <w:color w:val="000000"/>
          <w:sz w:val="32"/>
          <w:shd w:val="clear" w:color="auto" w:fill="auto"/>
        </w:rPr>
        <w:t>经济和信息化</w:t>
      </w:r>
      <w:r>
        <w:rPr>
          <w:rFonts w:eastAsia="仿宋_GB2312"/>
          <w:strike/>
          <w:dstrike w:val="0"/>
          <w:snapToGrid w:val="0"/>
          <w:color w:val="000000"/>
          <w:sz w:val="32"/>
          <w:shd w:val="clear" w:color="FFFFFF" w:fill="D9D9D9"/>
        </w:rPr>
        <w:t>委</w:t>
      </w:r>
      <w:r>
        <w:rPr>
          <w:rFonts w:hint="eastAsia" w:ascii="方正黑体_GBK" w:hAnsi="方正黑体_GBK" w:eastAsia="方正黑体_GBK" w:cs="方正黑体_GBK"/>
          <w:strike w:val="0"/>
          <w:dstrike w:val="0"/>
          <w:snapToGrid w:val="0"/>
          <w:color w:val="000000"/>
          <w:sz w:val="32"/>
          <w:shd w:val="clear" w:color="auto" w:fill="auto"/>
          <w:lang w:eastAsia="zh-CN"/>
        </w:rPr>
        <w:t>主管部门</w:t>
      </w:r>
      <w:r>
        <w:rPr>
          <w:rFonts w:eastAsia="仿宋_GB2312"/>
          <w:strike w:val="0"/>
          <w:dstrike w:val="0"/>
          <w:snapToGrid w:val="0"/>
          <w:color w:val="000000"/>
          <w:sz w:val="32"/>
          <w:shd w:val="clear" w:color="auto" w:fill="auto"/>
        </w:rPr>
        <w:t xml:space="preserve">报送的企业变更情况进行确认。 </w:t>
      </w:r>
    </w:p>
    <w:p>
      <w:pPr>
        <w:tabs>
          <w:tab w:val="left" w:pos="2600"/>
        </w:tabs>
        <w:spacing w:line="580" w:lineRule="exact"/>
        <w:ind w:firstLine="709"/>
        <w:rPr>
          <w:rFonts w:eastAsia="仿宋_GB2312"/>
          <w:snapToGrid w:val="0"/>
          <w:color w:val="000000"/>
          <w:sz w:val="32"/>
        </w:rPr>
      </w:pPr>
      <w:r>
        <w:rPr>
          <w:rFonts w:eastAsia="黑体"/>
          <w:snapToGrid w:val="0"/>
          <w:color w:val="000000"/>
          <w:sz w:val="32"/>
        </w:rPr>
        <w:t>第</w:t>
      </w:r>
      <w:r>
        <w:rPr>
          <w:rFonts w:eastAsia="黑体"/>
          <w:strike/>
          <w:dstrike w:val="0"/>
          <w:snapToGrid w:val="0"/>
          <w:color w:val="000000"/>
          <w:sz w:val="32"/>
          <w:shd w:val="clear" w:color="FFFFFF" w:fill="D9D9D9"/>
        </w:rPr>
        <w:t>十七</w:t>
      </w:r>
      <w:r>
        <w:rPr>
          <w:rFonts w:hint="eastAsia" w:eastAsia="黑体"/>
          <w:snapToGrid w:val="0"/>
          <w:color w:val="000000"/>
          <w:sz w:val="32"/>
          <w:lang w:val="en-US" w:eastAsia="zh-CN"/>
        </w:rPr>
        <w:t>十六</w:t>
      </w:r>
      <w:r>
        <w:rPr>
          <w:rFonts w:eastAsia="黑体"/>
          <w:snapToGrid w:val="0"/>
          <w:color w:val="000000"/>
          <w:sz w:val="32"/>
        </w:rPr>
        <w:t xml:space="preserve">条  </w:t>
      </w:r>
      <w:r>
        <w:rPr>
          <w:rFonts w:eastAsia="仿宋_GB2312"/>
          <w:snapToGrid w:val="0"/>
          <w:color w:val="000000"/>
          <w:spacing w:val="-10"/>
          <w:sz w:val="32"/>
          <w:szCs w:val="32"/>
        </w:rPr>
        <w:t>有</w:t>
      </w:r>
      <w:r>
        <w:rPr>
          <w:rFonts w:eastAsia="仿宋_GB2312"/>
          <w:snapToGrid w:val="0"/>
          <w:color w:val="000000"/>
          <w:sz w:val="32"/>
          <w:szCs w:val="32"/>
        </w:rPr>
        <w:t>下列情况之一的，撤销其省企业技术中心资格。</w:t>
      </w:r>
    </w:p>
    <w:p>
      <w:pPr>
        <w:tabs>
          <w:tab w:val="left" w:pos="2600"/>
        </w:tabs>
        <w:spacing w:line="580" w:lineRule="exact"/>
        <w:ind w:firstLine="709"/>
        <w:rPr>
          <w:rFonts w:eastAsia="仿宋_GB2312"/>
          <w:snapToGrid w:val="0"/>
          <w:color w:val="000000"/>
          <w:sz w:val="32"/>
        </w:rPr>
      </w:pPr>
      <w:r>
        <w:rPr>
          <w:rFonts w:eastAsia="仿宋_GB2312"/>
          <w:snapToGrid w:val="0"/>
          <w:color w:val="000000"/>
          <w:sz w:val="32"/>
        </w:rPr>
        <w:t xml:space="preserve">（一）运行评价不合格。 </w:t>
      </w:r>
    </w:p>
    <w:p>
      <w:pPr>
        <w:tabs>
          <w:tab w:val="left" w:pos="2600"/>
        </w:tabs>
        <w:spacing w:line="580" w:lineRule="exact"/>
        <w:ind w:firstLine="709"/>
        <w:rPr>
          <w:rFonts w:eastAsia="仿宋_GB2312"/>
          <w:snapToGrid w:val="0"/>
          <w:color w:val="000000"/>
          <w:spacing w:val="-6"/>
          <w:sz w:val="32"/>
        </w:rPr>
      </w:pPr>
      <w:r>
        <w:rPr>
          <w:rFonts w:eastAsia="仿宋_GB2312"/>
          <w:snapToGrid w:val="0"/>
          <w:color w:val="000000"/>
          <w:sz w:val="32"/>
        </w:rPr>
        <w:t>（二）</w:t>
      </w:r>
      <w:r>
        <w:rPr>
          <w:rFonts w:eastAsia="仿宋_GB2312"/>
          <w:snapToGrid w:val="0"/>
          <w:color w:val="000000"/>
          <w:spacing w:val="-6"/>
          <w:sz w:val="32"/>
        </w:rPr>
        <w:t>主要由于技术原因发生重大质量、安全、环境污染事故。</w:t>
      </w:r>
    </w:p>
    <w:p>
      <w:pPr>
        <w:tabs>
          <w:tab w:val="left" w:pos="2600"/>
        </w:tabs>
        <w:spacing w:line="580" w:lineRule="exact"/>
        <w:ind w:firstLine="709"/>
        <w:rPr>
          <w:rFonts w:eastAsia="仿宋_GB2312"/>
          <w:snapToGrid w:val="0"/>
          <w:color w:val="000000"/>
          <w:sz w:val="32"/>
        </w:rPr>
      </w:pPr>
      <w:r>
        <w:rPr>
          <w:rFonts w:eastAsia="仿宋_GB2312"/>
          <w:snapToGrid w:val="0"/>
          <w:color w:val="000000"/>
          <w:sz w:val="32"/>
        </w:rPr>
        <w:t>（三）因违反税收征管法及有关法律、行政法规，构成偷税、骗取出口退税等严重税收违法行为。</w:t>
      </w:r>
    </w:p>
    <w:p>
      <w:pPr>
        <w:tabs>
          <w:tab w:val="left" w:pos="2600"/>
        </w:tabs>
        <w:spacing w:line="580" w:lineRule="exact"/>
        <w:ind w:firstLine="709"/>
        <w:rPr>
          <w:rFonts w:eastAsia="仿宋_GB2312"/>
          <w:snapToGrid w:val="0"/>
          <w:color w:val="000000"/>
          <w:sz w:val="32"/>
        </w:rPr>
      </w:pPr>
      <w:r>
        <w:rPr>
          <w:rFonts w:eastAsia="仿宋_GB2312"/>
          <w:snapToGrid w:val="0"/>
          <w:color w:val="000000"/>
          <w:sz w:val="32"/>
        </w:rPr>
        <w:t>（四）因违反海关法及有关法律、行政法规，构成走私行为，受到刑事、行政处罚，或因严重违反海关监管规定受到行政处罚。</w:t>
      </w:r>
    </w:p>
    <w:p>
      <w:pPr>
        <w:tabs>
          <w:tab w:val="left" w:pos="2600"/>
        </w:tabs>
        <w:spacing w:line="580" w:lineRule="exact"/>
        <w:ind w:firstLine="709"/>
        <w:rPr>
          <w:rFonts w:eastAsia="仿宋_GB2312"/>
          <w:snapToGrid w:val="0"/>
          <w:color w:val="000000"/>
          <w:sz w:val="32"/>
        </w:rPr>
      </w:pPr>
      <w:r>
        <w:rPr>
          <w:rFonts w:eastAsia="仿宋_GB2312"/>
          <w:snapToGrid w:val="0"/>
          <w:color w:val="000000"/>
          <w:sz w:val="32"/>
        </w:rPr>
        <w:t>（五）司法、行政机关认定的其他严重违法失信行为。</w:t>
      </w:r>
    </w:p>
    <w:p>
      <w:pPr>
        <w:tabs>
          <w:tab w:val="left" w:pos="2600"/>
        </w:tabs>
        <w:spacing w:line="580" w:lineRule="exact"/>
        <w:ind w:firstLine="709"/>
        <w:rPr>
          <w:rFonts w:eastAsia="仿宋_GB2312"/>
          <w:snapToGrid w:val="0"/>
          <w:color w:val="000000"/>
          <w:sz w:val="32"/>
        </w:rPr>
      </w:pPr>
      <w:r>
        <w:rPr>
          <w:rFonts w:eastAsia="仿宋_GB2312"/>
          <w:snapToGrid w:val="0"/>
          <w:color w:val="000000"/>
          <w:sz w:val="32"/>
        </w:rPr>
        <w:t>（六）企业被依法终止。</w:t>
      </w:r>
    </w:p>
    <w:p>
      <w:pPr>
        <w:tabs>
          <w:tab w:val="left" w:pos="2600"/>
        </w:tabs>
        <w:spacing w:line="580" w:lineRule="exact"/>
        <w:ind w:firstLine="709"/>
        <w:rPr>
          <w:rFonts w:eastAsia="仿宋_GB2312"/>
          <w:snapToGrid w:val="0"/>
          <w:color w:val="000000"/>
          <w:sz w:val="32"/>
        </w:rPr>
      </w:pPr>
      <w:r>
        <w:rPr>
          <w:rFonts w:eastAsia="黑体"/>
          <w:snapToGrid w:val="0"/>
          <w:color w:val="000000"/>
          <w:sz w:val="32"/>
          <w:szCs w:val="32"/>
        </w:rPr>
        <w:t>第</w:t>
      </w:r>
      <w:r>
        <w:rPr>
          <w:rFonts w:eastAsia="黑体"/>
          <w:strike/>
          <w:dstrike w:val="0"/>
          <w:snapToGrid w:val="0"/>
          <w:color w:val="000000"/>
          <w:sz w:val="32"/>
          <w:szCs w:val="32"/>
          <w:shd w:val="clear" w:color="FFFFFF" w:fill="D9D9D9"/>
        </w:rPr>
        <w:t>十八</w:t>
      </w:r>
      <w:r>
        <w:rPr>
          <w:rFonts w:hint="eastAsia" w:eastAsia="黑体"/>
          <w:snapToGrid w:val="0"/>
          <w:color w:val="000000"/>
          <w:sz w:val="32"/>
          <w:szCs w:val="32"/>
          <w:lang w:val="en-US" w:eastAsia="zh-CN"/>
        </w:rPr>
        <w:t>十七</w:t>
      </w:r>
      <w:r>
        <w:rPr>
          <w:rFonts w:eastAsia="黑体"/>
          <w:snapToGrid w:val="0"/>
          <w:color w:val="000000"/>
          <w:sz w:val="32"/>
          <w:szCs w:val="32"/>
        </w:rPr>
        <w:t xml:space="preserve">条  </w:t>
      </w:r>
      <w:r>
        <w:rPr>
          <w:rFonts w:hint="eastAsia" w:ascii="黑体" w:hAnsi="黑体" w:eastAsia="黑体" w:cs="黑体"/>
          <w:snapToGrid w:val="0"/>
          <w:color w:val="000000"/>
          <w:sz w:val="32"/>
          <w:lang w:val="en-US" w:eastAsia="zh-CN"/>
        </w:rPr>
        <w:t>结合省企业技术中心年度认定或评价工作，</w:t>
      </w:r>
      <w:r>
        <w:rPr>
          <w:rFonts w:eastAsia="仿宋_GB2312"/>
          <w:snapToGrid w:val="0"/>
          <w:color w:val="000000"/>
          <w:sz w:val="32"/>
        </w:rPr>
        <w:t>省经济和信息化</w:t>
      </w:r>
      <w:r>
        <w:rPr>
          <w:rFonts w:eastAsia="仿宋_GB2312"/>
          <w:strike/>
          <w:dstrike w:val="0"/>
          <w:snapToGrid w:val="0"/>
          <w:color w:val="000000"/>
          <w:sz w:val="32"/>
          <w:shd w:val="clear" w:color="FFFFFF" w:fill="D9D9D9"/>
        </w:rPr>
        <w:t>委</w:t>
      </w:r>
      <w:r>
        <w:rPr>
          <w:rFonts w:hint="eastAsia" w:ascii="黑体" w:hAnsi="黑体" w:eastAsia="黑体" w:cs="黑体"/>
          <w:snapToGrid w:val="0"/>
          <w:color w:val="000000"/>
          <w:sz w:val="32"/>
          <w:lang w:val="en-US" w:eastAsia="zh-CN"/>
        </w:rPr>
        <w:t>厅</w:t>
      </w:r>
      <w:r>
        <w:rPr>
          <w:rFonts w:eastAsia="仿宋_GB2312"/>
          <w:snapToGrid w:val="0"/>
          <w:color w:val="000000"/>
          <w:sz w:val="32"/>
        </w:rPr>
        <w:t>会同省发展改革委、</w:t>
      </w:r>
      <w:r>
        <w:rPr>
          <w:rFonts w:hint="eastAsia" w:ascii="黑体" w:hAnsi="黑体" w:eastAsia="黑体" w:cs="黑体"/>
          <w:snapToGrid w:val="0"/>
          <w:color w:val="000000"/>
          <w:sz w:val="32"/>
          <w:lang w:val="en-US" w:eastAsia="zh-CN"/>
        </w:rPr>
        <w:t>省</w:t>
      </w:r>
      <w:r>
        <w:rPr>
          <w:rFonts w:eastAsia="仿宋_GB2312"/>
          <w:snapToGrid w:val="0"/>
          <w:color w:val="000000"/>
          <w:sz w:val="32"/>
        </w:rPr>
        <w:t>科技厅、</w:t>
      </w:r>
      <w:r>
        <w:rPr>
          <w:rFonts w:hint="eastAsia" w:ascii="黑体" w:hAnsi="黑体" w:eastAsia="黑体" w:cs="黑体"/>
          <w:snapToGrid w:val="0"/>
          <w:color w:val="000000"/>
          <w:sz w:val="32"/>
          <w:lang w:val="en-US" w:eastAsia="zh-CN"/>
        </w:rPr>
        <w:t>省</w:t>
      </w:r>
      <w:r>
        <w:rPr>
          <w:rFonts w:eastAsia="仿宋_GB2312"/>
          <w:snapToGrid w:val="0"/>
          <w:color w:val="000000"/>
          <w:sz w:val="32"/>
        </w:rPr>
        <w:t>财政厅、</w:t>
      </w:r>
      <w:r>
        <w:rPr>
          <w:rFonts w:eastAsia="仿宋_GB2312"/>
          <w:strike/>
          <w:dstrike w:val="0"/>
          <w:snapToGrid w:val="0"/>
          <w:color w:val="000000"/>
          <w:sz w:val="32"/>
          <w:shd w:val="clear" w:color="FFFFFF" w:fill="D9D9D9"/>
        </w:rPr>
        <w:t>国税局、地税局</w:t>
      </w:r>
      <w:r>
        <w:rPr>
          <w:rFonts w:hint="eastAsia" w:ascii="黑体" w:hAnsi="黑体" w:eastAsia="黑体" w:cs="黑体"/>
          <w:snapToGrid w:val="0"/>
          <w:color w:val="000000"/>
          <w:sz w:val="32"/>
          <w:lang w:val="en-US" w:eastAsia="zh-CN"/>
        </w:rPr>
        <w:t>省税务局</w:t>
      </w:r>
      <w:r>
        <w:rPr>
          <w:rFonts w:eastAsia="仿宋_GB2312"/>
          <w:snapToGrid w:val="0"/>
          <w:color w:val="000000"/>
          <w:sz w:val="32"/>
        </w:rPr>
        <w:t>和合肥海</w:t>
      </w:r>
      <w:r>
        <w:rPr>
          <w:rFonts w:eastAsia="仿宋_GB2312"/>
          <w:strike/>
          <w:dstrike w:val="0"/>
          <w:snapToGrid w:val="0"/>
          <w:color w:val="000000"/>
          <w:sz w:val="32"/>
          <w:shd w:val="clear" w:color="FFFFFF" w:fill="D9D9D9"/>
        </w:rPr>
        <w:t>关联合发文</w:t>
      </w:r>
      <w:r>
        <w:rPr>
          <w:rFonts w:eastAsia="仿宋_GB2312"/>
          <w:snapToGrid w:val="0"/>
          <w:color w:val="000000"/>
          <w:sz w:val="32"/>
        </w:rPr>
        <w:t>，对调整、撤销和更名的省企业技术中心予以公布。</w:t>
      </w:r>
    </w:p>
    <w:p>
      <w:pPr>
        <w:tabs>
          <w:tab w:val="left" w:pos="2600"/>
        </w:tabs>
        <w:spacing w:line="580" w:lineRule="exact"/>
        <w:ind w:firstLine="709"/>
        <w:rPr>
          <w:rFonts w:hint="default" w:eastAsia="仿宋_GB2312"/>
          <w:snapToGrid w:val="0"/>
          <w:color w:val="000000"/>
          <w:sz w:val="32"/>
          <w:lang w:val="en-US" w:eastAsia="zh-CN"/>
        </w:rPr>
      </w:pPr>
      <w:r>
        <w:rPr>
          <w:rFonts w:eastAsia="黑体"/>
          <w:snapToGrid w:val="0"/>
          <w:color w:val="000000"/>
          <w:sz w:val="32"/>
        </w:rPr>
        <w:t>第</w:t>
      </w:r>
      <w:r>
        <w:rPr>
          <w:rFonts w:eastAsia="黑体"/>
          <w:strike/>
          <w:dstrike w:val="0"/>
          <w:snapToGrid w:val="0"/>
          <w:color w:val="000000"/>
          <w:sz w:val="32"/>
          <w:shd w:val="clear" w:color="FFFFFF" w:fill="D9D9D9"/>
        </w:rPr>
        <w:t>十九</w:t>
      </w:r>
      <w:r>
        <w:rPr>
          <w:rFonts w:hint="eastAsia" w:eastAsia="黑体"/>
          <w:snapToGrid w:val="0"/>
          <w:color w:val="000000"/>
          <w:sz w:val="32"/>
          <w:lang w:val="en-US" w:eastAsia="zh-CN"/>
        </w:rPr>
        <w:t>十八</w:t>
      </w:r>
      <w:r>
        <w:rPr>
          <w:rFonts w:eastAsia="黑体"/>
          <w:snapToGrid w:val="0"/>
          <w:color w:val="000000"/>
          <w:sz w:val="32"/>
        </w:rPr>
        <w:t xml:space="preserve">条  </w:t>
      </w:r>
      <w:r>
        <w:rPr>
          <w:rFonts w:eastAsia="仿宋_GB2312"/>
          <w:snapToGrid w:val="0"/>
          <w:color w:val="000000"/>
          <w:sz w:val="32"/>
        </w:rPr>
        <w:t>各市</w:t>
      </w:r>
      <w:r>
        <w:rPr>
          <w:rFonts w:eastAsia="仿宋_GB2312"/>
          <w:strike/>
          <w:dstrike w:val="0"/>
          <w:snapToGrid w:val="0"/>
          <w:color w:val="000000"/>
          <w:sz w:val="32"/>
          <w:shd w:val="clear" w:color="FFFFFF" w:fill="D9D9D9"/>
        </w:rPr>
        <w:t>、省直管县</w:t>
      </w:r>
      <w:r>
        <w:rPr>
          <w:rFonts w:eastAsia="仿宋_GB2312"/>
          <w:snapToGrid w:val="0"/>
          <w:color w:val="000000"/>
          <w:sz w:val="32"/>
        </w:rPr>
        <w:t>经济和信息化</w:t>
      </w:r>
      <w:r>
        <w:rPr>
          <w:rFonts w:eastAsia="仿宋_GB2312"/>
          <w:strike/>
          <w:dstrike w:val="0"/>
          <w:snapToGrid w:val="0"/>
          <w:color w:val="000000"/>
          <w:sz w:val="32"/>
          <w:shd w:val="clear" w:color="FFFFFF" w:fill="D9D9D9"/>
        </w:rPr>
        <w:t>委</w:t>
      </w:r>
      <w:r>
        <w:rPr>
          <w:rFonts w:hint="eastAsia" w:ascii="黑体" w:hAnsi="黑体" w:eastAsia="黑体" w:cs="黑体"/>
          <w:snapToGrid w:val="0"/>
          <w:color w:val="000000"/>
          <w:sz w:val="32"/>
          <w:lang w:val="en-US" w:eastAsia="zh-CN"/>
        </w:rPr>
        <w:t>主管部门</w:t>
      </w:r>
      <w:r>
        <w:rPr>
          <w:rFonts w:eastAsia="仿宋_GB2312"/>
          <w:snapToGrid w:val="0"/>
          <w:color w:val="000000"/>
          <w:sz w:val="32"/>
        </w:rPr>
        <w:t>负责对</w:t>
      </w:r>
      <w:r>
        <w:rPr>
          <w:rFonts w:eastAsia="仿宋_GB2312"/>
          <w:snapToGrid w:val="0"/>
          <w:color w:val="000000"/>
          <w:spacing w:val="-10"/>
          <w:sz w:val="32"/>
          <w:szCs w:val="32"/>
        </w:rPr>
        <w:t>撤销资格的省企业技术中心进行摘牌</w:t>
      </w:r>
      <w:r>
        <w:rPr>
          <w:rFonts w:eastAsia="仿宋_GB2312"/>
          <w:snapToGrid w:val="0"/>
          <w:color w:val="000000"/>
          <w:sz w:val="32"/>
        </w:rPr>
        <w:t>。</w:t>
      </w:r>
    </w:p>
    <w:p>
      <w:pPr>
        <w:tabs>
          <w:tab w:val="left" w:pos="2600"/>
        </w:tabs>
        <w:spacing w:line="580" w:lineRule="exact"/>
        <w:ind w:firstLine="709"/>
        <w:rPr>
          <w:rFonts w:hint="eastAsia" w:eastAsia="仿宋_GB2312"/>
          <w:snapToGrid w:val="0"/>
          <w:color w:val="000000"/>
          <w:sz w:val="32"/>
        </w:rPr>
      </w:pPr>
      <w:r>
        <w:rPr>
          <w:rFonts w:eastAsia="黑体"/>
          <w:snapToGrid w:val="0"/>
          <w:color w:val="000000"/>
          <w:sz w:val="32"/>
        </w:rPr>
        <w:t>第</w:t>
      </w:r>
      <w:r>
        <w:rPr>
          <w:rFonts w:eastAsia="黑体"/>
          <w:strike/>
          <w:dstrike w:val="0"/>
          <w:snapToGrid w:val="0"/>
          <w:color w:val="000000"/>
          <w:sz w:val="32"/>
          <w:shd w:val="clear" w:color="FFFFFF" w:fill="D9D9D9"/>
        </w:rPr>
        <w:t>二十</w:t>
      </w:r>
      <w:r>
        <w:rPr>
          <w:rFonts w:hint="eastAsia" w:eastAsia="黑体"/>
          <w:snapToGrid w:val="0"/>
          <w:color w:val="000000"/>
          <w:sz w:val="32"/>
          <w:lang w:val="en-US" w:eastAsia="zh-CN"/>
        </w:rPr>
        <w:t>十九</w:t>
      </w:r>
      <w:r>
        <w:rPr>
          <w:rFonts w:eastAsia="黑体"/>
          <w:snapToGrid w:val="0"/>
          <w:color w:val="000000"/>
          <w:sz w:val="32"/>
        </w:rPr>
        <w:t xml:space="preserve">条  </w:t>
      </w:r>
      <w:r>
        <w:rPr>
          <w:rFonts w:eastAsia="仿宋_GB2312"/>
          <w:snapToGrid w:val="0"/>
          <w:color w:val="000000"/>
          <w:sz w:val="32"/>
        </w:rPr>
        <w:t>因本办法第</w:t>
      </w:r>
      <w:r>
        <w:rPr>
          <w:rFonts w:eastAsia="仿宋_GB2312"/>
          <w:strike/>
          <w:dstrike w:val="0"/>
          <w:snapToGrid w:val="0"/>
          <w:color w:val="000000"/>
          <w:sz w:val="32"/>
          <w:shd w:val="clear" w:color="FFFFFF" w:fill="D9D9D9"/>
        </w:rPr>
        <w:t>十七</w:t>
      </w:r>
      <w:r>
        <w:rPr>
          <w:rFonts w:hint="eastAsia" w:ascii="黑体" w:hAnsi="黑体" w:eastAsia="黑体" w:cs="黑体"/>
          <w:snapToGrid w:val="0"/>
          <w:color w:val="000000"/>
          <w:sz w:val="32"/>
          <w:lang w:val="en-US" w:eastAsia="zh-CN"/>
        </w:rPr>
        <w:t>十六</w:t>
      </w:r>
      <w:r>
        <w:rPr>
          <w:rFonts w:eastAsia="仿宋_GB2312"/>
          <w:snapToGrid w:val="0"/>
          <w:color w:val="000000"/>
          <w:sz w:val="32"/>
        </w:rPr>
        <w:t>条第（一）项所列原因被撤销省企业技术中心资格的，自撤销之日起，各市</w:t>
      </w:r>
      <w:r>
        <w:rPr>
          <w:rFonts w:eastAsia="仿宋_GB2312"/>
          <w:strike/>
          <w:dstrike w:val="0"/>
          <w:snapToGrid w:val="0"/>
          <w:color w:val="000000"/>
          <w:sz w:val="32"/>
          <w:shd w:val="clear" w:color="FFFFFF" w:fill="D9D9D9"/>
        </w:rPr>
        <w:t>、省直管县</w:t>
      </w:r>
      <w:r>
        <w:rPr>
          <w:rFonts w:eastAsia="仿宋_GB2312"/>
          <w:snapToGrid w:val="0"/>
          <w:color w:val="000000"/>
          <w:sz w:val="32"/>
        </w:rPr>
        <w:t>经济和信息化</w:t>
      </w:r>
      <w:r>
        <w:rPr>
          <w:rFonts w:eastAsia="仿宋_GB2312"/>
          <w:strike/>
          <w:dstrike w:val="0"/>
          <w:snapToGrid w:val="0"/>
          <w:color w:val="000000"/>
          <w:sz w:val="32"/>
          <w:shd w:val="clear" w:color="FFFFFF" w:fill="D9D9D9"/>
        </w:rPr>
        <w:t>委</w:t>
      </w:r>
      <w:r>
        <w:rPr>
          <w:rFonts w:hint="eastAsia" w:ascii="黑体" w:hAnsi="黑体" w:eastAsia="黑体" w:cs="黑体"/>
          <w:snapToGrid w:val="0"/>
          <w:color w:val="000000"/>
          <w:sz w:val="32"/>
          <w:lang w:val="en-US" w:eastAsia="zh-CN"/>
        </w:rPr>
        <w:t>主管部门</w:t>
      </w:r>
      <w:r>
        <w:rPr>
          <w:rFonts w:eastAsia="仿宋_GB2312"/>
          <w:snapToGrid w:val="0"/>
          <w:color w:val="000000"/>
          <w:sz w:val="32"/>
        </w:rPr>
        <w:t>两年内不得再次推荐该企业</w:t>
      </w:r>
      <w:r>
        <w:rPr>
          <w:rFonts w:hint="eastAsia" w:ascii="黑体" w:hAnsi="黑体" w:eastAsia="黑体" w:cs="黑体"/>
          <w:snapToGrid w:val="0"/>
          <w:color w:val="000000"/>
          <w:sz w:val="32"/>
          <w:lang w:val="en-US" w:eastAsia="zh-CN"/>
        </w:rPr>
        <w:t>申请省企业技术中心</w:t>
      </w:r>
      <w:r>
        <w:rPr>
          <w:rFonts w:eastAsia="仿宋_GB2312"/>
          <w:snapToGrid w:val="0"/>
          <w:color w:val="000000"/>
          <w:sz w:val="32"/>
        </w:rPr>
        <w:t>；因第</w:t>
      </w:r>
      <w:r>
        <w:rPr>
          <w:rFonts w:eastAsia="仿宋_GB2312"/>
          <w:strike/>
          <w:dstrike w:val="0"/>
          <w:snapToGrid w:val="0"/>
          <w:color w:val="000000"/>
          <w:sz w:val="32"/>
          <w:shd w:val="clear" w:color="FFFFFF" w:fill="D9D9D9"/>
        </w:rPr>
        <w:t>十七</w:t>
      </w:r>
      <w:r>
        <w:rPr>
          <w:rFonts w:hint="eastAsia" w:ascii="黑体" w:hAnsi="黑体" w:eastAsia="黑体" w:cs="黑体"/>
          <w:snapToGrid w:val="0"/>
          <w:color w:val="000000"/>
          <w:sz w:val="32"/>
          <w:lang w:val="en-US" w:eastAsia="zh-CN"/>
        </w:rPr>
        <w:t>十六</w:t>
      </w:r>
      <w:r>
        <w:rPr>
          <w:rFonts w:eastAsia="仿宋_GB2312"/>
          <w:snapToGrid w:val="0"/>
          <w:color w:val="000000"/>
          <w:sz w:val="32"/>
        </w:rPr>
        <w:t>条第（二）至（五）项所列原因被撤销省企业技术中心资格的，自撤销之日起，各市</w:t>
      </w:r>
      <w:r>
        <w:rPr>
          <w:rFonts w:eastAsia="仿宋_GB2312"/>
          <w:strike/>
          <w:dstrike w:val="0"/>
          <w:snapToGrid w:val="0"/>
          <w:color w:val="000000"/>
          <w:sz w:val="32"/>
          <w:shd w:val="clear" w:color="FFFFFF" w:fill="D9D9D9"/>
        </w:rPr>
        <w:t>、省直管县</w:t>
      </w:r>
      <w:r>
        <w:rPr>
          <w:rFonts w:eastAsia="仿宋_GB2312"/>
          <w:snapToGrid w:val="0"/>
          <w:color w:val="000000"/>
          <w:sz w:val="32"/>
        </w:rPr>
        <w:t>经济和信息化</w:t>
      </w:r>
      <w:r>
        <w:rPr>
          <w:rFonts w:eastAsia="仿宋_GB2312"/>
          <w:strike/>
          <w:dstrike w:val="0"/>
          <w:snapToGrid w:val="0"/>
          <w:color w:val="000000"/>
          <w:sz w:val="32"/>
          <w:shd w:val="clear" w:color="FFFFFF" w:fill="D9D9D9"/>
        </w:rPr>
        <w:t>委</w:t>
      </w:r>
      <w:r>
        <w:rPr>
          <w:rFonts w:hint="eastAsia" w:ascii="黑体" w:hAnsi="黑体" w:eastAsia="黑体" w:cs="黑体"/>
          <w:snapToGrid w:val="0"/>
          <w:color w:val="000000"/>
          <w:sz w:val="32"/>
          <w:lang w:val="en-US" w:eastAsia="zh-CN"/>
        </w:rPr>
        <w:t>主管部门</w:t>
      </w:r>
      <w:r>
        <w:rPr>
          <w:rFonts w:eastAsia="仿宋_GB2312"/>
          <w:strike/>
          <w:dstrike w:val="0"/>
          <w:snapToGrid w:val="0"/>
          <w:color w:val="000000"/>
          <w:sz w:val="32"/>
          <w:shd w:val="clear" w:color="FFFFFF" w:fill="D9D9D9"/>
        </w:rPr>
        <w:t>3</w:t>
      </w:r>
      <w:r>
        <w:rPr>
          <w:rFonts w:hint="eastAsia" w:ascii="黑体" w:hAnsi="黑体" w:eastAsia="黑体" w:cs="黑体"/>
          <w:snapToGrid w:val="0"/>
          <w:color w:val="000000"/>
          <w:sz w:val="32"/>
          <w:lang w:val="en-US" w:eastAsia="zh-CN"/>
        </w:rPr>
        <w:t>三</w:t>
      </w:r>
      <w:r>
        <w:rPr>
          <w:rFonts w:eastAsia="仿宋_GB2312"/>
          <w:snapToGrid w:val="0"/>
          <w:color w:val="000000"/>
          <w:sz w:val="32"/>
        </w:rPr>
        <w:t>年内不得再次推荐该企业申</w:t>
      </w:r>
      <w:r>
        <w:rPr>
          <w:rFonts w:eastAsia="仿宋_GB2312"/>
          <w:strike w:val="0"/>
          <w:dstrike w:val="0"/>
          <w:snapToGrid w:val="0"/>
          <w:color w:val="000000"/>
          <w:sz w:val="32"/>
          <w:shd w:val="clear" w:color="auto" w:fill="auto"/>
        </w:rPr>
        <w:t>请</w:t>
      </w:r>
      <w:r>
        <w:rPr>
          <w:rFonts w:eastAsia="仿宋_GB2312"/>
          <w:snapToGrid w:val="0"/>
          <w:color w:val="000000"/>
          <w:sz w:val="32"/>
        </w:rPr>
        <w:t>省企业技术中心。</w:t>
      </w:r>
    </w:p>
    <w:p>
      <w:pPr>
        <w:keepNext w:val="0"/>
        <w:keepLines w:val="0"/>
        <w:pageBreakBefore w:val="0"/>
        <w:widowControl w:val="0"/>
        <w:tabs>
          <w:tab w:val="left" w:pos="2600"/>
        </w:tabs>
        <w:kinsoku/>
        <w:wordWrap/>
        <w:overflowPunct/>
        <w:topLinePunct w:val="0"/>
        <w:autoSpaceDE/>
        <w:autoSpaceDN/>
        <w:bidi w:val="0"/>
        <w:adjustRightInd/>
        <w:snapToGrid/>
        <w:spacing w:before="157" w:beforeLines="50" w:after="120" w:afterLines="50" w:line="580" w:lineRule="exact"/>
        <w:jc w:val="center"/>
        <w:textAlignment w:val="auto"/>
        <w:rPr>
          <w:rFonts w:eastAsia="黑体"/>
          <w:snapToGrid w:val="0"/>
          <w:color w:val="000000"/>
          <w:sz w:val="32"/>
        </w:rPr>
      </w:pPr>
      <w:r>
        <w:rPr>
          <w:rFonts w:hint="eastAsia" w:eastAsia="黑体"/>
          <w:snapToGrid w:val="0"/>
          <w:color w:val="000000"/>
          <w:sz w:val="32"/>
        </w:rPr>
        <w:t xml:space="preserve">第五章  </w:t>
      </w:r>
      <w:r>
        <w:rPr>
          <w:rFonts w:eastAsia="黑体"/>
          <w:snapToGrid w:val="0"/>
          <w:color w:val="000000"/>
          <w:sz w:val="32"/>
        </w:rPr>
        <w:t>鼓励政策</w:t>
      </w:r>
    </w:p>
    <w:p>
      <w:pPr>
        <w:tabs>
          <w:tab w:val="left" w:pos="2600"/>
        </w:tabs>
        <w:spacing w:line="580" w:lineRule="exact"/>
        <w:ind w:firstLine="709"/>
        <w:rPr>
          <w:rFonts w:eastAsia="仿宋_GB2312"/>
          <w:snapToGrid w:val="0"/>
          <w:color w:val="000000"/>
          <w:spacing w:val="-6"/>
          <w:sz w:val="32"/>
          <w:szCs w:val="32"/>
        </w:rPr>
      </w:pPr>
      <w:r>
        <w:rPr>
          <w:rFonts w:eastAsia="黑体"/>
          <w:snapToGrid w:val="0"/>
          <w:color w:val="000000"/>
          <w:spacing w:val="-6"/>
          <w:sz w:val="32"/>
          <w:szCs w:val="32"/>
        </w:rPr>
        <w:t>第</w:t>
      </w:r>
      <w:r>
        <w:rPr>
          <w:rFonts w:eastAsia="黑体"/>
          <w:snapToGrid w:val="0"/>
          <w:color w:val="000000"/>
          <w:spacing w:val="-6"/>
          <w:sz w:val="32"/>
          <w:szCs w:val="32"/>
          <w:shd w:val="clear" w:color="FFFFFF" w:fill="D9D9D9"/>
        </w:rPr>
        <w:t>二十一</w:t>
      </w:r>
      <w:r>
        <w:rPr>
          <w:rFonts w:hint="eastAsia" w:eastAsia="黑体"/>
          <w:snapToGrid w:val="0"/>
          <w:color w:val="000000"/>
          <w:spacing w:val="-6"/>
          <w:sz w:val="32"/>
          <w:szCs w:val="32"/>
          <w:shd w:val="clear" w:color="auto" w:fill="auto"/>
          <w:lang w:eastAsia="zh-CN"/>
        </w:rPr>
        <w:t>二十</w:t>
      </w:r>
      <w:r>
        <w:rPr>
          <w:rFonts w:eastAsia="黑体"/>
          <w:snapToGrid w:val="0"/>
          <w:color w:val="000000"/>
          <w:spacing w:val="-6"/>
          <w:sz w:val="32"/>
          <w:szCs w:val="32"/>
        </w:rPr>
        <w:t xml:space="preserve">条  </w:t>
      </w:r>
      <w:r>
        <w:rPr>
          <w:rFonts w:eastAsia="仿宋_GB2312"/>
          <w:snapToGrid w:val="0"/>
          <w:color w:val="000000"/>
          <w:spacing w:val="-6"/>
          <w:sz w:val="32"/>
          <w:szCs w:val="32"/>
        </w:rPr>
        <w:t>对评价</w:t>
      </w:r>
      <w:r>
        <w:rPr>
          <w:rFonts w:eastAsia="仿宋_GB2312"/>
          <w:strike/>
          <w:dstrike w:val="0"/>
          <w:snapToGrid w:val="0"/>
          <w:color w:val="000000"/>
          <w:spacing w:val="-6"/>
          <w:sz w:val="32"/>
          <w:szCs w:val="32"/>
          <w:shd w:val="clear" w:color="FFFFFF" w:fill="D9D9D9"/>
        </w:rPr>
        <w:t>结果为</w:t>
      </w:r>
      <w:r>
        <w:rPr>
          <w:rFonts w:eastAsia="仿宋_GB2312"/>
          <w:snapToGrid w:val="0"/>
          <w:color w:val="000000"/>
          <w:spacing w:val="-6"/>
          <w:sz w:val="32"/>
          <w:szCs w:val="32"/>
        </w:rPr>
        <w:t>优秀的省企业技术中心，给予通报表彰，并按照国家有关规定，优先推荐申</w:t>
      </w:r>
      <w:r>
        <w:rPr>
          <w:rFonts w:eastAsia="仿宋_GB2312"/>
          <w:strike/>
          <w:dstrike w:val="0"/>
          <w:snapToGrid w:val="0"/>
          <w:color w:val="000000"/>
          <w:spacing w:val="-6"/>
          <w:sz w:val="32"/>
          <w:szCs w:val="32"/>
          <w:shd w:val="clear" w:color="FFFFFF" w:fill="D9D9D9"/>
        </w:rPr>
        <w:t>请</w:t>
      </w:r>
      <w:r>
        <w:rPr>
          <w:rFonts w:hint="eastAsia" w:ascii="方正黑体_GBK" w:hAnsi="方正黑体_GBK" w:eastAsia="方正黑体_GBK" w:cs="方正黑体_GBK"/>
          <w:snapToGrid w:val="0"/>
          <w:color w:val="000000"/>
          <w:spacing w:val="-6"/>
          <w:sz w:val="32"/>
          <w:szCs w:val="32"/>
          <w:lang w:eastAsia="zh-CN"/>
        </w:rPr>
        <w:t>报</w:t>
      </w:r>
      <w:r>
        <w:rPr>
          <w:rFonts w:eastAsia="仿宋_GB2312"/>
          <w:snapToGrid w:val="0"/>
          <w:color w:val="000000"/>
          <w:spacing w:val="-6"/>
          <w:sz w:val="32"/>
          <w:szCs w:val="32"/>
        </w:rPr>
        <w:t>国家企业技术中心</w:t>
      </w:r>
      <w:r>
        <w:rPr>
          <w:rFonts w:hint="eastAsia" w:eastAsia="仿宋_GB2312"/>
          <w:snapToGrid w:val="0"/>
          <w:color w:val="000000"/>
          <w:spacing w:val="-6"/>
          <w:sz w:val="32"/>
          <w:szCs w:val="32"/>
          <w:lang w:eastAsia="zh-CN"/>
        </w:rPr>
        <w:t>、</w:t>
      </w:r>
      <w:r>
        <w:rPr>
          <w:rFonts w:hint="eastAsia" w:ascii="方正黑体_GBK" w:hAnsi="方正黑体_GBK" w:eastAsia="方正黑体_GBK" w:cs="方正黑体_GBK"/>
          <w:snapToGrid w:val="0"/>
          <w:color w:val="000000"/>
          <w:spacing w:val="-6"/>
          <w:sz w:val="32"/>
          <w:szCs w:val="32"/>
          <w:lang w:eastAsia="zh-CN"/>
        </w:rPr>
        <w:t>国家技术创新示范企业</w:t>
      </w:r>
      <w:r>
        <w:rPr>
          <w:rFonts w:eastAsia="仿宋_GB2312"/>
          <w:snapToGrid w:val="0"/>
          <w:color w:val="000000"/>
          <w:spacing w:val="-6"/>
          <w:sz w:val="32"/>
          <w:szCs w:val="32"/>
        </w:rPr>
        <w:t>。</w:t>
      </w:r>
    </w:p>
    <w:p>
      <w:pPr>
        <w:tabs>
          <w:tab w:val="left" w:pos="2600"/>
        </w:tabs>
        <w:spacing w:line="580" w:lineRule="exact"/>
        <w:ind w:firstLine="640" w:firstLineChars="200"/>
        <w:rPr>
          <w:rFonts w:eastAsia="仿宋_GB2312"/>
          <w:strike w:val="0"/>
          <w:dstrike w:val="0"/>
          <w:snapToGrid w:val="0"/>
          <w:color w:val="000000"/>
          <w:sz w:val="32"/>
          <w:shd w:val="clear" w:color="auto" w:fill="auto"/>
        </w:rPr>
      </w:pPr>
      <w:r>
        <w:rPr>
          <w:rFonts w:eastAsia="黑体"/>
          <w:snapToGrid w:val="0"/>
          <w:color w:val="000000"/>
          <w:sz w:val="32"/>
        </w:rPr>
        <w:t>第</w:t>
      </w:r>
      <w:r>
        <w:rPr>
          <w:rFonts w:eastAsia="黑体"/>
          <w:strike/>
          <w:dstrike w:val="0"/>
          <w:snapToGrid w:val="0"/>
          <w:color w:val="000000"/>
          <w:spacing w:val="-6"/>
          <w:sz w:val="32"/>
          <w:szCs w:val="32"/>
          <w:shd w:val="clear" w:color="FFFFFF" w:fill="D9D9D9"/>
        </w:rPr>
        <w:t>二十二</w:t>
      </w:r>
      <w:r>
        <w:rPr>
          <w:rFonts w:hint="eastAsia" w:eastAsia="黑体"/>
          <w:snapToGrid w:val="0"/>
          <w:color w:val="000000"/>
          <w:spacing w:val="-6"/>
          <w:sz w:val="32"/>
          <w:szCs w:val="32"/>
          <w:lang w:eastAsia="zh-CN"/>
        </w:rPr>
        <w:t>二十一</w:t>
      </w:r>
      <w:r>
        <w:rPr>
          <w:rFonts w:eastAsia="黑体"/>
          <w:snapToGrid w:val="0"/>
          <w:color w:val="000000"/>
          <w:sz w:val="32"/>
        </w:rPr>
        <w:t xml:space="preserve">条  </w:t>
      </w:r>
      <w:r>
        <w:rPr>
          <w:rFonts w:eastAsia="仿宋_GB2312"/>
          <w:strike w:val="0"/>
          <w:dstrike w:val="0"/>
          <w:snapToGrid w:val="0"/>
          <w:color w:val="000000"/>
          <w:spacing w:val="-6"/>
          <w:sz w:val="32"/>
          <w:szCs w:val="32"/>
          <w:shd w:val="clear" w:color="auto" w:fill="auto"/>
        </w:rPr>
        <w:t>对认定的省企业技术中心，</w:t>
      </w:r>
      <w:r>
        <w:rPr>
          <w:rFonts w:eastAsia="仿宋_GB2312"/>
          <w:strike/>
          <w:dstrike w:val="0"/>
          <w:snapToGrid w:val="0"/>
          <w:color w:val="000000"/>
          <w:spacing w:val="-6"/>
          <w:sz w:val="32"/>
          <w:szCs w:val="32"/>
          <w:shd w:val="clear" w:color="FFFFFF" w:fill="D9D9D9"/>
        </w:rPr>
        <w:t>根据有关政策规定享受</w:t>
      </w:r>
      <w:r>
        <w:rPr>
          <w:rFonts w:hint="eastAsia" w:eastAsia="黑体"/>
          <w:snapToGrid w:val="0"/>
          <w:color w:val="000000"/>
          <w:sz w:val="32"/>
          <w:lang w:eastAsia="zh-CN"/>
        </w:rPr>
        <w:t>鼓励各地政府给予</w:t>
      </w:r>
      <w:r>
        <w:rPr>
          <w:rFonts w:eastAsia="仿宋_GB2312"/>
          <w:strike w:val="0"/>
          <w:dstrike w:val="0"/>
          <w:snapToGrid w:val="0"/>
          <w:color w:val="000000"/>
          <w:spacing w:val="-6"/>
          <w:sz w:val="32"/>
          <w:szCs w:val="32"/>
          <w:shd w:val="clear" w:color="auto" w:fill="auto"/>
        </w:rPr>
        <w:t>相应的政策支持</w:t>
      </w:r>
      <w:r>
        <w:rPr>
          <w:rFonts w:eastAsia="仿宋_GB2312"/>
          <w:strike w:val="0"/>
          <w:dstrike w:val="0"/>
          <w:snapToGrid w:val="0"/>
          <w:color w:val="000000"/>
          <w:sz w:val="32"/>
          <w:shd w:val="clear" w:color="auto" w:fill="auto"/>
        </w:rPr>
        <w:t>和</w:t>
      </w:r>
      <w:r>
        <w:rPr>
          <w:rFonts w:eastAsia="仿宋_GB2312"/>
          <w:strike w:val="0"/>
          <w:dstrike w:val="0"/>
          <w:snapToGrid w:val="0"/>
          <w:color w:val="000000"/>
          <w:spacing w:val="-6"/>
          <w:sz w:val="32"/>
          <w:szCs w:val="32"/>
          <w:shd w:val="clear" w:color="auto" w:fill="auto"/>
        </w:rPr>
        <w:t>资金奖补</w:t>
      </w:r>
      <w:r>
        <w:rPr>
          <w:rFonts w:hint="eastAsia" w:eastAsia="仿宋_GB2312"/>
          <w:strike w:val="0"/>
          <w:dstrike w:val="0"/>
          <w:snapToGrid w:val="0"/>
          <w:color w:val="000000"/>
          <w:spacing w:val="-6"/>
          <w:sz w:val="32"/>
          <w:szCs w:val="32"/>
          <w:shd w:val="clear" w:color="auto" w:fill="auto"/>
          <w:lang w:eastAsia="zh-CN"/>
        </w:rPr>
        <w:t>，</w:t>
      </w:r>
      <w:r>
        <w:rPr>
          <w:rFonts w:eastAsia="仿宋_GB2312"/>
          <w:strike/>
          <w:dstrike w:val="0"/>
          <w:snapToGrid w:val="0"/>
          <w:color w:val="000000"/>
          <w:spacing w:val="-6"/>
          <w:sz w:val="32"/>
          <w:szCs w:val="32"/>
          <w:shd w:val="clear" w:color="FFFFFF" w:fill="D9D9D9"/>
        </w:rPr>
        <w:t>以</w:t>
      </w:r>
      <w:r>
        <w:rPr>
          <w:rFonts w:eastAsia="仿宋_GB2312"/>
          <w:strike w:val="0"/>
          <w:dstrike w:val="0"/>
          <w:snapToGrid w:val="0"/>
          <w:color w:val="000000"/>
          <w:sz w:val="32"/>
          <w:shd w:val="clear" w:color="auto" w:fill="auto"/>
        </w:rPr>
        <w:t>引导和鼓励省企业技术中心加大技术创新投入，加强自主创新能力建设</w:t>
      </w:r>
      <w:r>
        <w:rPr>
          <w:rFonts w:eastAsia="仿宋_GB2312"/>
          <w:strike/>
          <w:dstrike w:val="0"/>
          <w:snapToGrid w:val="0"/>
          <w:color w:val="000000"/>
          <w:sz w:val="32"/>
          <w:shd w:val="clear" w:color="FFFFFF" w:fill="D9D9D9"/>
        </w:rPr>
        <w:t>，促进省企业技术中心发展</w:t>
      </w:r>
      <w:r>
        <w:rPr>
          <w:rFonts w:eastAsia="仿宋_GB2312"/>
          <w:strike w:val="0"/>
          <w:dstrike w:val="0"/>
          <w:snapToGrid w:val="0"/>
          <w:color w:val="000000"/>
          <w:sz w:val="32"/>
          <w:shd w:val="clear" w:color="auto" w:fill="auto"/>
        </w:rPr>
        <w:t>。</w:t>
      </w:r>
    </w:p>
    <w:p>
      <w:pPr>
        <w:tabs>
          <w:tab w:val="left" w:pos="2600"/>
        </w:tabs>
        <w:spacing w:line="580" w:lineRule="exact"/>
        <w:ind w:firstLine="709"/>
        <w:rPr>
          <w:rFonts w:eastAsia="仿宋_GB2312"/>
          <w:snapToGrid w:val="0"/>
          <w:color w:val="000000"/>
          <w:spacing w:val="-6"/>
          <w:sz w:val="32"/>
          <w:szCs w:val="32"/>
        </w:rPr>
      </w:pPr>
      <w:r>
        <w:rPr>
          <w:rFonts w:eastAsia="黑体"/>
          <w:snapToGrid w:val="0"/>
          <w:color w:val="000000"/>
          <w:sz w:val="32"/>
        </w:rPr>
        <w:t>第</w:t>
      </w:r>
      <w:r>
        <w:rPr>
          <w:rFonts w:eastAsia="黑体"/>
          <w:strike/>
          <w:dstrike w:val="0"/>
          <w:snapToGrid w:val="0"/>
          <w:color w:val="000000"/>
          <w:spacing w:val="-6"/>
          <w:sz w:val="32"/>
          <w:szCs w:val="32"/>
          <w:shd w:val="clear" w:color="FFFFFF" w:fill="D9D9D9"/>
        </w:rPr>
        <w:t>二十三</w:t>
      </w:r>
      <w:r>
        <w:rPr>
          <w:rFonts w:hint="eastAsia" w:eastAsia="黑体"/>
          <w:snapToGrid w:val="0"/>
          <w:color w:val="000000"/>
          <w:spacing w:val="-6"/>
          <w:sz w:val="32"/>
          <w:szCs w:val="32"/>
          <w:lang w:eastAsia="zh-CN"/>
        </w:rPr>
        <w:t>二十二</w:t>
      </w:r>
      <w:r>
        <w:rPr>
          <w:rFonts w:eastAsia="黑体"/>
          <w:snapToGrid w:val="0"/>
          <w:color w:val="000000"/>
          <w:sz w:val="32"/>
        </w:rPr>
        <w:t xml:space="preserve">条  </w:t>
      </w:r>
      <w:r>
        <w:rPr>
          <w:rFonts w:eastAsia="仿宋_GB2312"/>
          <w:snapToGrid w:val="0"/>
          <w:color w:val="000000"/>
          <w:spacing w:val="-6"/>
          <w:sz w:val="32"/>
          <w:szCs w:val="32"/>
        </w:rPr>
        <w:t>支持省企业技术中心承担国家和省相关</w:t>
      </w:r>
      <w:r>
        <w:rPr>
          <w:rFonts w:eastAsia="仿宋_GB2312"/>
          <w:strike/>
          <w:dstrike w:val="0"/>
          <w:snapToGrid w:val="0"/>
          <w:color w:val="000000"/>
          <w:spacing w:val="-6"/>
          <w:sz w:val="32"/>
          <w:szCs w:val="32"/>
          <w:shd w:val="clear" w:color="FFFFFF" w:fill="D9D9D9"/>
        </w:rPr>
        <w:t>研发任务</w:t>
      </w:r>
      <w:r>
        <w:rPr>
          <w:rFonts w:hint="eastAsia" w:ascii="方正黑体_GBK" w:hAnsi="方正黑体_GBK" w:eastAsia="方正黑体_GBK" w:cs="方正黑体_GBK"/>
          <w:snapToGrid w:val="0"/>
          <w:color w:val="000000"/>
          <w:spacing w:val="-6"/>
          <w:sz w:val="32"/>
          <w:szCs w:val="32"/>
          <w:lang w:eastAsia="zh-CN"/>
        </w:rPr>
        <w:t>科研项目</w:t>
      </w:r>
      <w:r>
        <w:rPr>
          <w:rFonts w:eastAsia="仿宋_GB2312"/>
          <w:snapToGrid w:val="0"/>
          <w:color w:val="000000"/>
          <w:spacing w:val="-6"/>
          <w:sz w:val="32"/>
          <w:szCs w:val="32"/>
        </w:rPr>
        <w:t>，</w:t>
      </w:r>
      <w:r>
        <w:rPr>
          <w:rFonts w:hint="eastAsia" w:eastAsia="仿宋_GB2312"/>
          <w:snapToGrid w:val="0"/>
          <w:color w:val="000000"/>
          <w:spacing w:val="-6"/>
          <w:sz w:val="32"/>
          <w:szCs w:val="32"/>
        </w:rPr>
        <w:t>按规定</w:t>
      </w:r>
      <w:r>
        <w:rPr>
          <w:rFonts w:eastAsia="仿宋_GB2312"/>
          <w:snapToGrid w:val="0"/>
          <w:color w:val="000000"/>
          <w:spacing w:val="-6"/>
          <w:sz w:val="32"/>
          <w:szCs w:val="32"/>
        </w:rPr>
        <w:t>享受有关国家优惠政策。</w:t>
      </w:r>
    </w:p>
    <w:p>
      <w:pPr>
        <w:keepNext w:val="0"/>
        <w:keepLines w:val="0"/>
        <w:pageBreakBefore w:val="0"/>
        <w:widowControl w:val="0"/>
        <w:tabs>
          <w:tab w:val="left" w:pos="2600"/>
        </w:tabs>
        <w:kinsoku/>
        <w:wordWrap/>
        <w:overflowPunct/>
        <w:topLinePunct w:val="0"/>
        <w:autoSpaceDE/>
        <w:autoSpaceDN/>
        <w:bidi w:val="0"/>
        <w:adjustRightInd/>
        <w:snapToGrid/>
        <w:spacing w:before="120" w:beforeLines="50" w:after="120" w:afterLines="50" w:line="580" w:lineRule="exact"/>
        <w:jc w:val="center"/>
        <w:textAlignment w:val="auto"/>
        <w:rPr>
          <w:rFonts w:eastAsia="黑体"/>
          <w:snapToGrid w:val="0"/>
          <w:color w:val="000000"/>
          <w:sz w:val="32"/>
        </w:rPr>
      </w:pPr>
      <w:r>
        <w:rPr>
          <w:rFonts w:hint="eastAsia" w:eastAsia="黑体"/>
          <w:snapToGrid w:val="0"/>
          <w:color w:val="000000"/>
          <w:sz w:val="32"/>
        </w:rPr>
        <w:t xml:space="preserve">第六章  </w:t>
      </w:r>
      <w:r>
        <w:rPr>
          <w:rFonts w:eastAsia="黑体"/>
          <w:snapToGrid w:val="0"/>
          <w:color w:val="000000"/>
          <w:sz w:val="32"/>
        </w:rPr>
        <w:t>附   则</w:t>
      </w:r>
    </w:p>
    <w:p>
      <w:pPr>
        <w:tabs>
          <w:tab w:val="left" w:pos="2600"/>
        </w:tabs>
        <w:spacing w:line="580" w:lineRule="exact"/>
        <w:ind w:firstLine="709"/>
        <w:rPr>
          <w:rFonts w:eastAsia="仿宋_GB2312"/>
          <w:snapToGrid w:val="0"/>
          <w:color w:val="000000"/>
          <w:sz w:val="32"/>
        </w:rPr>
      </w:pPr>
      <w:r>
        <w:rPr>
          <w:rFonts w:eastAsia="黑体"/>
          <w:snapToGrid w:val="0"/>
          <w:color w:val="000000"/>
          <w:sz w:val="32"/>
        </w:rPr>
        <w:t>第</w:t>
      </w:r>
      <w:r>
        <w:rPr>
          <w:rFonts w:eastAsia="黑体"/>
          <w:strike/>
          <w:dstrike w:val="0"/>
          <w:snapToGrid w:val="0"/>
          <w:color w:val="000000"/>
          <w:sz w:val="32"/>
          <w:shd w:val="clear" w:color="FFFFFF" w:fill="D9D9D9"/>
        </w:rPr>
        <w:t>二十四</w:t>
      </w:r>
      <w:r>
        <w:rPr>
          <w:rFonts w:hint="eastAsia" w:eastAsia="黑体"/>
          <w:snapToGrid w:val="0"/>
          <w:color w:val="000000"/>
          <w:spacing w:val="-6"/>
          <w:sz w:val="32"/>
          <w:szCs w:val="32"/>
          <w:lang w:eastAsia="zh-CN"/>
        </w:rPr>
        <w:t>二十三</w:t>
      </w:r>
      <w:r>
        <w:rPr>
          <w:rFonts w:eastAsia="黑体"/>
          <w:snapToGrid w:val="0"/>
          <w:color w:val="000000"/>
          <w:sz w:val="32"/>
        </w:rPr>
        <w:t xml:space="preserve">条  </w:t>
      </w:r>
      <w:r>
        <w:rPr>
          <w:rFonts w:eastAsia="仿宋_GB2312"/>
          <w:snapToGrid w:val="0"/>
          <w:color w:val="000000"/>
          <w:sz w:val="32"/>
        </w:rPr>
        <w:t>各市可参考本办法，结合本地实际，在职责范围内依法制定相应政策和管理办法，开展市（县）级企业技术中心的认定和评价工作，对企业技术中心建设给予相应支持。</w:t>
      </w:r>
    </w:p>
    <w:p>
      <w:pPr>
        <w:tabs>
          <w:tab w:val="left" w:pos="2600"/>
        </w:tabs>
        <w:spacing w:line="580" w:lineRule="exact"/>
        <w:ind w:firstLine="709"/>
        <w:rPr>
          <w:rFonts w:hint="eastAsia" w:ascii="方正黑体_GBK" w:hAnsi="方正黑体_GBK" w:eastAsia="方正黑体_GBK" w:cs="方正黑体_GBK"/>
          <w:snapToGrid w:val="0"/>
          <w:color w:val="000000"/>
          <w:sz w:val="32"/>
          <w:lang w:eastAsia="zh-CN"/>
        </w:rPr>
      </w:pPr>
      <w:r>
        <w:rPr>
          <w:rFonts w:eastAsia="黑体"/>
          <w:snapToGrid w:val="0"/>
          <w:color w:val="000000"/>
          <w:sz w:val="32"/>
        </w:rPr>
        <w:t>第</w:t>
      </w:r>
      <w:r>
        <w:rPr>
          <w:rFonts w:eastAsia="黑体"/>
          <w:strike/>
          <w:dstrike w:val="0"/>
          <w:snapToGrid w:val="0"/>
          <w:color w:val="000000"/>
          <w:sz w:val="32"/>
          <w:shd w:val="clear" w:color="FFFFFF" w:fill="D9D9D9"/>
        </w:rPr>
        <w:t>二十五</w:t>
      </w:r>
      <w:r>
        <w:rPr>
          <w:rFonts w:hint="eastAsia" w:eastAsia="黑体"/>
          <w:snapToGrid w:val="0"/>
          <w:color w:val="000000"/>
          <w:spacing w:val="-6"/>
          <w:sz w:val="32"/>
          <w:szCs w:val="32"/>
          <w:lang w:eastAsia="zh-CN"/>
        </w:rPr>
        <w:t>二十四</w:t>
      </w:r>
      <w:r>
        <w:rPr>
          <w:rFonts w:eastAsia="黑体"/>
          <w:snapToGrid w:val="0"/>
          <w:color w:val="000000"/>
          <w:sz w:val="32"/>
        </w:rPr>
        <w:t>条</w:t>
      </w:r>
      <w:r>
        <w:rPr>
          <w:rFonts w:eastAsia="仿宋_GB2312"/>
          <w:snapToGrid w:val="0"/>
          <w:color w:val="000000"/>
          <w:sz w:val="32"/>
        </w:rPr>
        <w:t xml:space="preserve">  依据《中华人民共和国政府信息公开条例》</w:t>
      </w:r>
      <w:r>
        <w:rPr>
          <w:rFonts w:eastAsia="仿宋_GB2312"/>
          <w:strike/>
          <w:dstrike w:val="0"/>
          <w:snapToGrid w:val="0"/>
          <w:color w:val="000000"/>
          <w:sz w:val="32"/>
          <w:shd w:val="clear" w:color="FFFFFF" w:fill="D9D9D9"/>
        </w:rPr>
        <w:t>和《安徽省政府信息公开办法》（2014年安徽省人民政府第256号令）</w:t>
      </w:r>
      <w:r>
        <w:rPr>
          <w:rFonts w:eastAsia="仿宋_GB2312"/>
          <w:snapToGrid w:val="0"/>
          <w:color w:val="000000"/>
          <w:sz w:val="32"/>
        </w:rPr>
        <w:t>，省企业技术中心认定</w:t>
      </w:r>
      <w:r>
        <w:rPr>
          <w:rFonts w:eastAsia="仿宋_GB2312"/>
          <w:strike w:val="0"/>
          <w:dstrike w:val="0"/>
          <w:snapToGrid w:val="0"/>
          <w:color w:val="000000"/>
          <w:sz w:val="32"/>
          <w:shd w:val="clear" w:color="auto" w:fill="auto"/>
        </w:rPr>
        <w:t>的</w:t>
      </w:r>
      <w:r>
        <w:rPr>
          <w:rFonts w:eastAsia="仿宋_GB2312"/>
          <w:snapToGrid w:val="0"/>
          <w:color w:val="000000"/>
          <w:sz w:val="32"/>
        </w:rPr>
        <w:t>相关信息向社会公开。</w:t>
      </w:r>
      <w:r>
        <w:rPr>
          <w:rFonts w:hint="eastAsia" w:ascii="方正黑体_GBK" w:hAnsi="方正黑体_GBK" w:eastAsia="方正黑体_GBK" w:cs="方正黑体_GBK"/>
          <w:snapToGrid w:val="0"/>
          <w:color w:val="000000"/>
          <w:sz w:val="32"/>
          <w:lang w:eastAsia="zh-CN"/>
        </w:rPr>
        <w:t>省企业技术中心认定和运行评价等工作实行网上管理。</w:t>
      </w:r>
    </w:p>
    <w:p>
      <w:pPr>
        <w:tabs>
          <w:tab w:val="left" w:pos="2600"/>
        </w:tabs>
        <w:spacing w:line="580" w:lineRule="exact"/>
        <w:ind w:firstLine="709"/>
        <w:rPr>
          <w:rFonts w:eastAsia="仿宋_GB2312"/>
          <w:snapToGrid w:val="0"/>
          <w:color w:val="000000"/>
          <w:sz w:val="32"/>
        </w:rPr>
      </w:pPr>
      <w:r>
        <w:rPr>
          <w:rFonts w:eastAsia="黑体"/>
          <w:snapToGrid w:val="0"/>
          <w:color w:val="000000"/>
          <w:sz w:val="32"/>
        </w:rPr>
        <w:t>第</w:t>
      </w:r>
      <w:r>
        <w:rPr>
          <w:rFonts w:eastAsia="黑体"/>
          <w:strike/>
          <w:dstrike w:val="0"/>
          <w:snapToGrid w:val="0"/>
          <w:color w:val="000000"/>
          <w:sz w:val="32"/>
          <w:shd w:val="clear" w:color="FFFFFF" w:fill="D9D9D9"/>
        </w:rPr>
        <w:t>二十六</w:t>
      </w:r>
      <w:r>
        <w:rPr>
          <w:rFonts w:hint="eastAsia" w:eastAsia="黑体"/>
          <w:snapToGrid w:val="0"/>
          <w:color w:val="000000"/>
          <w:spacing w:val="-6"/>
          <w:sz w:val="32"/>
          <w:szCs w:val="32"/>
          <w:lang w:eastAsia="zh-CN"/>
        </w:rPr>
        <w:t>二十五</w:t>
      </w:r>
      <w:r>
        <w:rPr>
          <w:rFonts w:eastAsia="黑体"/>
          <w:snapToGrid w:val="0"/>
          <w:color w:val="000000"/>
          <w:sz w:val="32"/>
        </w:rPr>
        <w:t xml:space="preserve">条  </w:t>
      </w:r>
      <w:r>
        <w:rPr>
          <w:rFonts w:eastAsia="仿宋_GB2312"/>
          <w:snapToGrid w:val="0"/>
          <w:color w:val="000000"/>
          <w:sz w:val="32"/>
        </w:rPr>
        <w:t>本办法涉及的申请材料、评价材料和评价指标体系的内容和要求，可根据有关国家政策和</w:t>
      </w:r>
      <w:r>
        <w:rPr>
          <w:rFonts w:hint="eastAsia" w:eastAsia="仿宋_GB2312"/>
          <w:snapToGrid w:val="0"/>
          <w:color w:val="000000"/>
          <w:sz w:val="32"/>
        </w:rPr>
        <w:t>我</w:t>
      </w:r>
      <w:r>
        <w:rPr>
          <w:rFonts w:eastAsia="仿宋_GB2312"/>
          <w:snapToGrid w:val="0"/>
          <w:color w:val="000000"/>
          <w:sz w:val="32"/>
        </w:rPr>
        <w:t>省社会经济发展实际</w:t>
      </w:r>
      <w:r>
        <w:rPr>
          <w:rFonts w:hint="eastAsia" w:eastAsia="仿宋_GB2312"/>
          <w:snapToGrid w:val="0"/>
          <w:color w:val="000000"/>
          <w:sz w:val="32"/>
        </w:rPr>
        <w:t>，</w:t>
      </w:r>
      <w:r>
        <w:rPr>
          <w:rFonts w:eastAsia="仿宋_GB2312"/>
          <w:snapToGrid w:val="0"/>
          <w:color w:val="000000"/>
          <w:sz w:val="32"/>
        </w:rPr>
        <w:t>由省经济和信息化</w:t>
      </w:r>
      <w:r>
        <w:rPr>
          <w:rFonts w:eastAsia="仿宋_GB2312"/>
          <w:strike/>
          <w:dstrike w:val="0"/>
          <w:snapToGrid w:val="0"/>
          <w:color w:val="000000"/>
          <w:sz w:val="32"/>
          <w:shd w:val="clear" w:color="FFFFFF" w:fill="D9D9D9"/>
        </w:rPr>
        <w:t>委</w:t>
      </w:r>
      <w:r>
        <w:rPr>
          <w:rFonts w:hint="eastAsia" w:ascii="方正黑体_GBK" w:hAnsi="方正黑体_GBK" w:eastAsia="方正黑体_GBK" w:cs="方正黑体_GBK"/>
          <w:snapToGrid w:val="0"/>
          <w:color w:val="000000"/>
          <w:sz w:val="32"/>
          <w:lang w:eastAsia="zh-CN"/>
        </w:rPr>
        <w:t>厅</w:t>
      </w:r>
      <w:r>
        <w:rPr>
          <w:rFonts w:eastAsia="仿宋_GB2312"/>
          <w:snapToGrid w:val="0"/>
          <w:color w:val="000000"/>
          <w:sz w:val="32"/>
        </w:rPr>
        <w:t>商省发展改革委、</w:t>
      </w:r>
      <w:r>
        <w:rPr>
          <w:rFonts w:hint="eastAsia" w:ascii="方正黑体_GBK" w:hAnsi="方正黑体_GBK" w:eastAsia="方正黑体_GBK" w:cs="方正黑体_GBK"/>
          <w:snapToGrid w:val="0"/>
          <w:color w:val="000000"/>
          <w:sz w:val="32"/>
          <w:lang w:eastAsia="zh-CN"/>
        </w:rPr>
        <w:t>省</w:t>
      </w:r>
      <w:r>
        <w:rPr>
          <w:rFonts w:eastAsia="仿宋_GB2312"/>
          <w:snapToGrid w:val="0"/>
          <w:color w:val="000000"/>
          <w:sz w:val="32"/>
        </w:rPr>
        <w:t>科技厅、</w:t>
      </w:r>
      <w:r>
        <w:rPr>
          <w:rFonts w:hint="eastAsia" w:ascii="方正黑体_GBK" w:hAnsi="方正黑体_GBK" w:eastAsia="方正黑体_GBK" w:cs="方正黑体_GBK"/>
          <w:snapToGrid w:val="0"/>
          <w:color w:val="000000"/>
          <w:sz w:val="32"/>
          <w:lang w:eastAsia="zh-CN"/>
        </w:rPr>
        <w:t>省</w:t>
      </w:r>
      <w:r>
        <w:rPr>
          <w:rFonts w:eastAsia="仿宋_GB2312"/>
          <w:snapToGrid w:val="0"/>
          <w:color w:val="000000"/>
          <w:sz w:val="32"/>
        </w:rPr>
        <w:t>财政厅、</w:t>
      </w:r>
      <w:r>
        <w:rPr>
          <w:rFonts w:hint="eastAsia" w:ascii="方正黑体_GBK" w:hAnsi="方正黑体_GBK" w:eastAsia="方正黑体_GBK" w:cs="方正黑体_GBK"/>
          <w:snapToGrid w:val="0"/>
          <w:color w:val="000000"/>
          <w:sz w:val="32"/>
          <w:lang w:eastAsia="zh-CN"/>
        </w:rPr>
        <w:t>省税务局</w:t>
      </w:r>
      <w:r>
        <w:rPr>
          <w:rFonts w:eastAsia="仿宋_GB2312"/>
          <w:strike/>
          <w:dstrike w:val="0"/>
          <w:snapToGrid w:val="0"/>
          <w:color w:val="000000"/>
          <w:sz w:val="32"/>
          <w:shd w:val="clear" w:color="FFFFFF" w:fill="D9D9D9"/>
        </w:rPr>
        <w:t>国税局、地税局</w:t>
      </w:r>
      <w:r>
        <w:rPr>
          <w:rFonts w:eastAsia="仿宋_GB2312"/>
          <w:snapToGrid w:val="0"/>
          <w:color w:val="000000"/>
          <w:sz w:val="32"/>
        </w:rPr>
        <w:t>和合肥海关后适时调整。</w:t>
      </w:r>
    </w:p>
    <w:p>
      <w:pPr>
        <w:tabs>
          <w:tab w:val="left" w:pos="2600"/>
        </w:tabs>
        <w:spacing w:line="580" w:lineRule="exact"/>
        <w:ind w:firstLine="709"/>
        <w:rPr>
          <w:rFonts w:eastAsia="仿宋_GB2312"/>
          <w:strike/>
          <w:dstrike w:val="0"/>
          <w:snapToGrid w:val="0"/>
          <w:color w:val="000000"/>
          <w:sz w:val="32"/>
          <w:shd w:val="clear" w:color="FFFFFF" w:fill="D9D9D9"/>
        </w:rPr>
      </w:pPr>
      <w:r>
        <w:rPr>
          <w:rFonts w:eastAsia="黑体"/>
          <w:strike/>
          <w:dstrike w:val="0"/>
          <w:snapToGrid w:val="0"/>
          <w:color w:val="000000"/>
          <w:sz w:val="32"/>
          <w:shd w:val="clear" w:color="FFFFFF" w:fill="D9D9D9"/>
        </w:rPr>
        <w:t>第二十七条</w:t>
      </w:r>
      <w:r>
        <w:rPr>
          <w:rFonts w:eastAsia="仿宋_GB2312"/>
          <w:strike/>
          <w:dstrike w:val="0"/>
          <w:snapToGrid w:val="0"/>
          <w:color w:val="000000"/>
          <w:sz w:val="32"/>
          <w:shd w:val="clear" w:color="FFFFFF" w:fill="D9D9D9"/>
        </w:rPr>
        <w:t xml:space="preserve">  为规范管理、提高效率、公开透明，省企业技术中心的认定、运行评价等，通过安徽省经济和信息化委员会云平台实行网上管理。</w:t>
      </w:r>
    </w:p>
    <w:p>
      <w:pPr>
        <w:tabs>
          <w:tab w:val="left" w:pos="2600"/>
        </w:tabs>
        <w:spacing w:line="580" w:lineRule="exact"/>
        <w:ind w:firstLine="709"/>
        <w:rPr>
          <w:rFonts w:eastAsia="仿宋_GB2312"/>
          <w:snapToGrid w:val="0"/>
          <w:color w:val="000000"/>
          <w:sz w:val="32"/>
        </w:rPr>
      </w:pPr>
      <w:r>
        <w:rPr>
          <w:rFonts w:eastAsia="黑体"/>
          <w:snapToGrid w:val="0"/>
          <w:color w:val="000000"/>
          <w:sz w:val="32"/>
        </w:rPr>
        <w:t>第</w:t>
      </w:r>
      <w:r>
        <w:rPr>
          <w:rFonts w:eastAsia="黑体"/>
          <w:strike/>
          <w:dstrike w:val="0"/>
          <w:snapToGrid w:val="0"/>
          <w:color w:val="000000"/>
          <w:sz w:val="32"/>
          <w:shd w:val="clear" w:color="FFFFFF" w:fill="D9D9D9"/>
        </w:rPr>
        <w:t>二十八</w:t>
      </w:r>
      <w:r>
        <w:rPr>
          <w:rFonts w:hint="eastAsia" w:eastAsia="黑体"/>
          <w:snapToGrid w:val="0"/>
          <w:color w:val="000000"/>
          <w:spacing w:val="-6"/>
          <w:sz w:val="32"/>
          <w:szCs w:val="32"/>
          <w:lang w:eastAsia="zh-CN"/>
        </w:rPr>
        <w:t>二十六</w:t>
      </w:r>
      <w:r>
        <w:rPr>
          <w:rFonts w:eastAsia="黑体"/>
          <w:snapToGrid w:val="0"/>
          <w:color w:val="000000"/>
          <w:sz w:val="32"/>
        </w:rPr>
        <w:t xml:space="preserve">条  </w:t>
      </w:r>
      <w:r>
        <w:rPr>
          <w:rFonts w:eastAsia="仿宋_GB2312"/>
          <w:snapToGrid w:val="0"/>
          <w:color w:val="000000"/>
          <w:sz w:val="32"/>
        </w:rPr>
        <w:t>本办法自发布之日起施行。</w:t>
      </w:r>
      <w:r>
        <w:rPr>
          <w:rFonts w:eastAsia="仿宋_GB2312"/>
          <w:strike/>
          <w:dstrike w:val="0"/>
          <w:snapToGrid w:val="0"/>
          <w:color w:val="000000"/>
          <w:sz w:val="32"/>
          <w:shd w:val="clear" w:color="FFFFFF" w:fill="D9D9D9"/>
        </w:rPr>
        <w:t>原《安徽省认定企业技术中心管理办法》（皖经技术〔2008〕174号）</w:t>
      </w:r>
      <w:r>
        <w:rPr>
          <w:rFonts w:hint="eastAsia" w:ascii="方正黑体_GBK" w:hAnsi="方正黑体_GBK" w:eastAsia="方正黑体_GBK" w:cs="方正黑体_GBK"/>
          <w:snapToGrid w:val="0"/>
          <w:color w:val="000000"/>
          <w:sz w:val="32"/>
        </w:rPr>
        <w:t>《</w:t>
      </w:r>
      <w:r>
        <w:rPr>
          <w:rFonts w:hint="eastAsia" w:ascii="方正黑体_GBK" w:hAnsi="方正黑体_GBK" w:eastAsia="方正黑体_GBK" w:cs="方正黑体_GBK"/>
          <w:snapToGrid w:val="0"/>
          <w:color w:val="000000"/>
          <w:sz w:val="32"/>
          <w:lang w:eastAsia="zh-CN"/>
        </w:rPr>
        <w:t>安徽省企业技术中心认定管理办法</w:t>
      </w:r>
      <w:r>
        <w:rPr>
          <w:rFonts w:hint="eastAsia" w:ascii="方正黑体_GBK" w:hAnsi="方正黑体_GBK" w:eastAsia="方正黑体_GBK" w:cs="方正黑体_GBK"/>
          <w:snapToGrid w:val="0"/>
          <w:color w:val="000000"/>
          <w:sz w:val="32"/>
        </w:rPr>
        <w:t>》（皖</w:t>
      </w:r>
      <w:r>
        <w:rPr>
          <w:rFonts w:hint="eastAsia" w:ascii="方正黑体_GBK" w:hAnsi="方正黑体_GBK" w:eastAsia="方正黑体_GBK" w:cs="方正黑体_GBK"/>
          <w:snapToGrid w:val="0"/>
          <w:color w:val="000000"/>
          <w:sz w:val="32"/>
          <w:lang w:eastAsia="zh-CN"/>
        </w:rPr>
        <w:t>经信科技</w:t>
      </w:r>
      <w:r>
        <w:rPr>
          <w:rFonts w:hint="eastAsia" w:ascii="方正黑体_GBK" w:hAnsi="方正黑体_GBK" w:eastAsia="方正黑体_GBK" w:cs="方正黑体_GBK"/>
          <w:snapToGrid w:val="0"/>
          <w:color w:val="000000"/>
          <w:sz w:val="32"/>
        </w:rPr>
        <w:t>〔20</w:t>
      </w:r>
      <w:r>
        <w:rPr>
          <w:rFonts w:hint="eastAsia" w:ascii="方正黑体_GBK" w:hAnsi="方正黑体_GBK" w:eastAsia="方正黑体_GBK" w:cs="方正黑体_GBK"/>
          <w:snapToGrid w:val="0"/>
          <w:color w:val="000000"/>
          <w:sz w:val="32"/>
          <w:lang w:val="en-US" w:eastAsia="zh-CN"/>
        </w:rPr>
        <w:t>18</w:t>
      </w:r>
      <w:r>
        <w:rPr>
          <w:rFonts w:hint="eastAsia" w:ascii="方正黑体_GBK" w:hAnsi="方正黑体_GBK" w:eastAsia="方正黑体_GBK" w:cs="方正黑体_GBK"/>
          <w:snapToGrid w:val="0"/>
          <w:color w:val="000000"/>
          <w:sz w:val="32"/>
        </w:rPr>
        <w:t>〕</w:t>
      </w:r>
      <w:r>
        <w:rPr>
          <w:rFonts w:hint="eastAsia" w:ascii="方正黑体_GBK" w:hAnsi="方正黑体_GBK" w:eastAsia="方正黑体_GBK" w:cs="方正黑体_GBK"/>
          <w:snapToGrid w:val="0"/>
          <w:color w:val="000000"/>
          <w:sz w:val="32"/>
          <w:lang w:val="en-US" w:eastAsia="zh-CN"/>
        </w:rPr>
        <w:t>46</w:t>
      </w:r>
      <w:r>
        <w:rPr>
          <w:rFonts w:hint="eastAsia" w:ascii="方正黑体_GBK" w:hAnsi="方正黑体_GBK" w:eastAsia="方正黑体_GBK" w:cs="方正黑体_GBK"/>
          <w:snapToGrid w:val="0"/>
          <w:color w:val="000000"/>
          <w:sz w:val="32"/>
        </w:rPr>
        <w:t>号）</w:t>
      </w:r>
      <w:r>
        <w:rPr>
          <w:rFonts w:eastAsia="仿宋_GB2312"/>
          <w:snapToGrid w:val="0"/>
          <w:color w:val="000000"/>
          <w:sz w:val="32"/>
        </w:rPr>
        <w:t>同时废止。</w:t>
      </w:r>
    </w:p>
    <w:p>
      <w:pPr>
        <w:tabs>
          <w:tab w:val="left" w:pos="2600"/>
        </w:tabs>
        <w:spacing w:line="580" w:lineRule="exact"/>
        <w:ind w:firstLine="709"/>
        <w:rPr>
          <w:rFonts w:eastAsia="仿宋_GB2312"/>
          <w:snapToGrid w:val="0"/>
          <w:color w:val="000000"/>
          <w:sz w:val="32"/>
        </w:rPr>
      </w:pPr>
      <w:r>
        <w:rPr>
          <w:rFonts w:eastAsia="黑体"/>
          <w:snapToGrid w:val="0"/>
          <w:color w:val="000000"/>
          <w:sz w:val="32"/>
        </w:rPr>
        <w:t>第二十</w:t>
      </w:r>
      <w:r>
        <w:rPr>
          <w:rFonts w:hint="eastAsia" w:eastAsia="黑体"/>
          <w:snapToGrid w:val="0"/>
          <w:color w:val="000000"/>
          <w:sz w:val="32"/>
          <w:lang w:eastAsia="zh-CN"/>
        </w:rPr>
        <w:t>七</w:t>
      </w:r>
      <w:r>
        <w:rPr>
          <w:rFonts w:eastAsia="黑体"/>
          <w:snapToGrid w:val="0"/>
          <w:color w:val="000000"/>
          <w:sz w:val="32"/>
        </w:rPr>
        <w:t xml:space="preserve">条  </w:t>
      </w:r>
      <w:r>
        <w:rPr>
          <w:rFonts w:eastAsia="仿宋_GB2312"/>
          <w:snapToGrid w:val="0"/>
          <w:color w:val="000000"/>
          <w:sz w:val="32"/>
        </w:rPr>
        <w:t>本办法由省经济和信息化</w:t>
      </w:r>
      <w:r>
        <w:rPr>
          <w:rFonts w:eastAsia="仿宋_GB2312"/>
          <w:strike/>
          <w:dstrike w:val="0"/>
          <w:snapToGrid w:val="0"/>
          <w:color w:val="000000"/>
          <w:sz w:val="32"/>
          <w:shd w:val="clear" w:color="FFFFFF" w:fill="D9D9D9"/>
        </w:rPr>
        <w:t>委</w:t>
      </w:r>
      <w:r>
        <w:rPr>
          <w:rFonts w:hint="eastAsia" w:ascii="方正黑体_GBK" w:hAnsi="方正黑体_GBK" w:eastAsia="方正黑体_GBK" w:cs="方正黑体_GBK"/>
          <w:snapToGrid w:val="0"/>
          <w:color w:val="000000"/>
          <w:sz w:val="32"/>
          <w:lang w:eastAsia="zh-CN"/>
        </w:rPr>
        <w:t>厅</w:t>
      </w:r>
      <w:r>
        <w:rPr>
          <w:rFonts w:eastAsia="仿宋_GB2312"/>
          <w:snapToGrid w:val="0"/>
          <w:color w:val="000000"/>
          <w:sz w:val="32"/>
        </w:rPr>
        <w:t>会同省发展改革委、</w:t>
      </w:r>
      <w:r>
        <w:rPr>
          <w:rFonts w:hint="eastAsia" w:ascii="方正黑体_GBK" w:hAnsi="方正黑体_GBK" w:eastAsia="方正黑体_GBK" w:cs="方正黑体_GBK"/>
          <w:snapToGrid w:val="0"/>
          <w:color w:val="000000"/>
          <w:sz w:val="32"/>
          <w:lang w:eastAsia="zh-CN"/>
        </w:rPr>
        <w:t>省</w:t>
      </w:r>
      <w:r>
        <w:rPr>
          <w:rFonts w:eastAsia="仿宋_GB2312"/>
          <w:snapToGrid w:val="0"/>
          <w:color w:val="000000"/>
          <w:sz w:val="32"/>
        </w:rPr>
        <w:t>科技厅、</w:t>
      </w:r>
      <w:r>
        <w:rPr>
          <w:rFonts w:hint="eastAsia" w:ascii="方正黑体_GBK" w:hAnsi="方正黑体_GBK" w:eastAsia="方正黑体_GBK" w:cs="方正黑体_GBK"/>
          <w:snapToGrid w:val="0"/>
          <w:color w:val="000000"/>
          <w:sz w:val="32"/>
          <w:lang w:eastAsia="zh-CN"/>
        </w:rPr>
        <w:t>省</w:t>
      </w:r>
      <w:r>
        <w:rPr>
          <w:rFonts w:eastAsia="仿宋_GB2312"/>
          <w:snapToGrid w:val="0"/>
          <w:color w:val="000000"/>
          <w:sz w:val="32"/>
        </w:rPr>
        <w:t>财政厅、</w:t>
      </w:r>
      <w:r>
        <w:rPr>
          <w:rFonts w:eastAsia="仿宋_GB2312"/>
          <w:strike/>
          <w:dstrike w:val="0"/>
          <w:snapToGrid w:val="0"/>
          <w:color w:val="000000"/>
          <w:sz w:val="32"/>
          <w:shd w:val="clear" w:color="FFFFFF" w:fill="D9D9D9"/>
        </w:rPr>
        <w:t>国税局、地税局</w:t>
      </w:r>
      <w:r>
        <w:rPr>
          <w:rFonts w:hint="eastAsia" w:ascii="方正黑体_GBK" w:hAnsi="方正黑体_GBK" w:eastAsia="方正黑体_GBK" w:cs="方正黑体_GBK"/>
          <w:snapToGrid w:val="0"/>
          <w:color w:val="000000"/>
          <w:sz w:val="32"/>
          <w:lang w:eastAsia="zh-CN"/>
        </w:rPr>
        <w:t>省税务局</w:t>
      </w:r>
      <w:r>
        <w:rPr>
          <w:rFonts w:eastAsia="仿宋_GB2312"/>
          <w:snapToGrid w:val="0"/>
          <w:color w:val="000000"/>
          <w:sz w:val="32"/>
        </w:rPr>
        <w:t>和合肥海关负责解释。</w:t>
      </w:r>
    </w:p>
    <w:p>
      <w:pPr>
        <w:tabs>
          <w:tab w:val="left" w:pos="2600"/>
        </w:tabs>
        <w:spacing w:line="580" w:lineRule="exact"/>
        <w:rPr>
          <w:rFonts w:eastAsia="仿宋_GB2312"/>
          <w:snapToGrid w:val="0"/>
          <w:color w:val="000000"/>
          <w:sz w:val="32"/>
        </w:rPr>
      </w:pPr>
    </w:p>
    <w:p>
      <w:pPr>
        <w:spacing w:line="580" w:lineRule="exact"/>
        <w:jc w:val="center"/>
        <w:rPr>
          <w:rFonts w:eastAsia="方正小标宋简体"/>
          <w:bCs/>
          <w:sz w:val="44"/>
          <w:szCs w:val="44"/>
        </w:rPr>
      </w:pPr>
      <w:r>
        <w:br w:type="page"/>
      </w:r>
    </w:p>
    <w:p>
      <w:pPr>
        <w:spacing w:line="580" w:lineRule="exact"/>
        <w:jc w:val="center"/>
        <w:rPr>
          <w:rFonts w:eastAsia="方正小标宋简体"/>
          <w:color w:val="000000"/>
          <w:kern w:val="0"/>
          <w:sz w:val="44"/>
          <w:szCs w:val="44"/>
        </w:rPr>
      </w:pPr>
    </w:p>
    <w:p>
      <w:pPr>
        <w:spacing w:line="580" w:lineRule="exact"/>
        <w:jc w:val="center"/>
        <w:rPr>
          <w:rFonts w:eastAsia="方正小标宋简体"/>
          <w:color w:val="000000"/>
          <w:kern w:val="0"/>
          <w:sz w:val="44"/>
          <w:szCs w:val="44"/>
        </w:rPr>
      </w:pPr>
      <w:r>
        <w:rPr>
          <w:rFonts w:eastAsia="方正小标宋简体"/>
          <w:color w:val="000000"/>
          <w:kern w:val="0"/>
          <w:sz w:val="44"/>
          <w:szCs w:val="44"/>
        </w:rPr>
        <w:t>安徽省企业技术中心评价工作指南</w:t>
      </w:r>
    </w:p>
    <w:p>
      <w:pPr>
        <w:spacing w:line="580" w:lineRule="exact"/>
        <w:rPr>
          <w:rFonts w:eastAsia="仿宋_GB2312"/>
          <w:sz w:val="32"/>
          <w:szCs w:val="32"/>
        </w:rPr>
      </w:pPr>
    </w:p>
    <w:p>
      <w:pPr>
        <w:spacing w:line="580" w:lineRule="exact"/>
        <w:ind w:firstLine="658"/>
        <w:rPr>
          <w:rFonts w:eastAsia="仿宋_GB2312"/>
          <w:sz w:val="32"/>
          <w:szCs w:val="32"/>
        </w:rPr>
      </w:pPr>
      <w:r>
        <w:rPr>
          <w:rFonts w:eastAsia="仿宋_GB2312"/>
          <w:sz w:val="32"/>
          <w:szCs w:val="32"/>
        </w:rPr>
        <w:t>为规范安徽省企业技术中心管理工作，指导企业技术中心编制申请和评价材料，根据《安徽省企业技术中心认定管理办法》（以下简称《管理办法》）要求，制订本指南。</w:t>
      </w:r>
    </w:p>
    <w:p>
      <w:pPr>
        <w:spacing w:line="580" w:lineRule="exact"/>
        <w:ind w:firstLine="658"/>
        <w:rPr>
          <w:rFonts w:eastAsia="仿宋_GB2312"/>
          <w:sz w:val="32"/>
          <w:szCs w:val="32"/>
        </w:rPr>
      </w:pPr>
      <w:r>
        <w:rPr>
          <w:rFonts w:eastAsia="仿宋_GB2312"/>
          <w:sz w:val="32"/>
          <w:szCs w:val="32"/>
        </w:rPr>
        <w:t>申请安徽省企业技术中心的企业，需根据《管理办法》和当年安徽省经济和信息化</w:t>
      </w:r>
      <w:r>
        <w:rPr>
          <w:rFonts w:eastAsia="仿宋_GB2312"/>
          <w:strike/>
          <w:dstrike w:val="0"/>
          <w:sz w:val="32"/>
          <w:szCs w:val="32"/>
          <w:shd w:val="clear" w:color="FFFFFF" w:fill="D9D9D9"/>
        </w:rPr>
        <w:t>委员会</w:t>
      </w:r>
      <w:r>
        <w:rPr>
          <w:rFonts w:hint="eastAsia" w:ascii="方正黑体_GBK" w:hAnsi="方正黑体_GBK" w:eastAsia="方正黑体_GBK" w:cs="方正黑体_GBK"/>
          <w:sz w:val="32"/>
          <w:szCs w:val="32"/>
          <w:lang w:eastAsia="zh-CN"/>
        </w:rPr>
        <w:t>厅</w:t>
      </w:r>
      <w:r>
        <w:rPr>
          <w:rFonts w:eastAsia="仿宋_GB2312"/>
          <w:sz w:val="32"/>
          <w:szCs w:val="32"/>
        </w:rPr>
        <w:t>工作通知要求，参照本指南编制申请材料。申请材料内容应包括《安徽省企业技术中心申请报告》（见附件1）、评价表及必要的证明材料（见附件2）。</w:t>
      </w:r>
    </w:p>
    <w:p>
      <w:pPr>
        <w:spacing w:line="580" w:lineRule="exact"/>
        <w:ind w:firstLine="658"/>
        <w:rPr>
          <w:rFonts w:eastAsia="仿宋_GB2312"/>
          <w:sz w:val="32"/>
          <w:szCs w:val="32"/>
        </w:rPr>
      </w:pPr>
      <w:r>
        <w:rPr>
          <w:rFonts w:eastAsia="仿宋_GB2312"/>
          <w:sz w:val="32"/>
          <w:szCs w:val="32"/>
        </w:rPr>
        <w:t>已认定的安徽省企业技术中心，需参加</w:t>
      </w:r>
      <w:r>
        <w:rPr>
          <w:rFonts w:eastAsia="仿宋_GB2312"/>
          <w:sz w:val="32"/>
          <w:szCs w:val="32"/>
          <w:shd w:val="clear" w:color="FFFFFF" w:fill="D9D9D9"/>
        </w:rPr>
        <w:t>两</w:t>
      </w:r>
      <w:r>
        <w:rPr>
          <w:rFonts w:hint="eastAsia" w:ascii="方正黑体_GBK" w:hAnsi="方正黑体_GBK" w:eastAsia="方正黑体_GBK" w:cs="方正黑体_GBK"/>
          <w:sz w:val="32"/>
          <w:szCs w:val="32"/>
          <w:lang w:eastAsia="zh-CN"/>
        </w:rPr>
        <w:t>三</w:t>
      </w:r>
      <w:r>
        <w:rPr>
          <w:rFonts w:eastAsia="仿宋_GB2312"/>
          <w:sz w:val="32"/>
          <w:szCs w:val="32"/>
        </w:rPr>
        <w:t>年一次的企业技术中心运行评价，参照本指南编制评价材料。评价材料内容应包括《安徽省企业技术中心工作总结》（见附件3）、评价表及必要的证明材料（见附件2）</w:t>
      </w:r>
      <w:r>
        <w:rPr>
          <w:rFonts w:eastAsia="仿宋_GB2312"/>
          <w:strike/>
          <w:dstrike w:val="0"/>
          <w:sz w:val="32"/>
          <w:szCs w:val="32"/>
          <w:shd w:val="clear" w:color="FFFFFF" w:fill="D9D9D9"/>
        </w:rPr>
        <w:t>、</w:t>
      </w:r>
      <w:r>
        <w:rPr>
          <w:rFonts w:eastAsia="仿宋_GB2312"/>
          <w:bCs/>
          <w:strike/>
          <w:dstrike w:val="0"/>
          <w:sz w:val="32"/>
          <w:szCs w:val="32"/>
          <w:shd w:val="clear" w:color="FFFFFF" w:fill="D9D9D9"/>
        </w:rPr>
        <w:t>政府鼓励企业自主创新优惠政策执行情况调查表</w:t>
      </w:r>
      <w:r>
        <w:rPr>
          <w:rFonts w:eastAsia="仿宋_GB2312"/>
          <w:strike/>
          <w:dstrike w:val="0"/>
          <w:sz w:val="32"/>
          <w:szCs w:val="32"/>
          <w:shd w:val="clear" w:color="FFFFFF" w:fill="D9D9D9"/>
        </w:rPr>
        <w:t>（见附件5）</w:t>
      </w:r>
      <w:r>
        <w:rPr>
          <w:rFonts w:eastAsia="仿宋_GB2312"/>
          <w:sz w:val="32"/>
          <w:szCs w:val="32"/>
        </w:rPr>
        <w:t>。</w:t>
      </w:r>
    </w:p>
    <w:p>
      <w:pPr>
        <w:spacing w:line="580" w:lineRule="exact"/>
        <w:ind w:firstLine="658"/>
        <w:rPr>
          <w:rFonts w:eastAsia="仿宋_GB2312"/>
          <w:sz w:val="32"/>
          <w:szCs w:val="32"/>
        </w:rPr>
      </w:pPr>
      <w:r>
        <w:rPr>
          <w:rFonts w:eastAsia="仿宋_GB2312"/>
          <w:sz w:val="32"/>
          <w:szCs w:val="32"/>
        </w:rPr>
        <w:t>省经济和信息化</w:t>
      </w:r>
      <w:r>
        <w:rPr>
          <w:rFonts w:eastAsia="仿宋_GB2312"/>
          <w:strike/>
          <w:dstrike w:val="0"/>
          <w:sz w:val="32"/>
          <w:szCs w:val="32"/>
          <w:shd w:val="clear" w:color="FFFFFF" w:fill="D9D9D9"/>
        </w:rPr>
        <w:t>委</w:t>
      </w:r>
      <w:r>
        <w:rPr>
          <w:rFonts w:hint="eastAsia" w:ascii="方正黑体_GBK" w:hAnsi="方正黑体_GBK" w:eastAsia="方正黑体_GBK" w:cs="方正黑体_GBK"/>
          <w:sz w:val="32"/>
          <w:szCs w:val="32"/>
          <w:lang w:eastAsia="zh-CN"/>
        </w:rPr>
        <w:t>厅</w:t>
      </w:r>
      <w:r>
        <w:rPr>
          <w:rFonts w:eastAsia="仿宋_GB2312"/>
          <w:sz w:val="32"/>
          <w:szCs w:val="32"/>
        </w:rPr>
        <w:t>将组织专家或委托第三方机构，依据《安徽省企业技术中心评价指标体系》（见附件4）对企业技术中心申请材料和评价材料进行评价。</w:t>
      </w:r>
    </w:p>
    <w:p>
      <w:pPr>
        <w:spacing w:line="580" w:lineRule="exact"/>
        <w:rPr>
          <w:rFonts w:eastAsia="仿宋_GB2312"/>
          <w:sz w:val="32"/>
          <w:szCs w:val="32"/>
        </w:rPr>
      </w:pPr>
    </w:p>
    <w:p>
      <w:pPr>
        <w:spacing w:line="580" w:lineRule="exact"/>
        <w:rPr>
          <w:rFonts w:eastAsia="仿宋_GB2312"/>
          <w:sz w:val="32"/>
          <w:szCs w:val="32"/>
        </w:rPr>
        <w:sectPr>
          <w:footerReference r:id="rId3" w:type="default"/>
          <w:footerReference r:id="rId4" w:type="even"/>
          <w:pgSz w:w="11906" w:h="16838"/>
          <w:pgMar w:top="2098" w:right="1474" w:bottom="1814" w:left="1588" w:header="851" w:footer="1531" w:gutter="0"/>
          <w:pgBorders>
            <w:top w:val="none" w:sz="0" w:space="0"/>
            <w:left w:val="none" w:sz="0" w:space="0"/>
            <w:bottom w:val="none" w:sz="0" w:space="0"/>
            <w:right w:val="none" w:sz="0" w:space="0"/>
          </w:pgBorders>
          <w:pgNumType w:fmt="numberInDash"/>
          <w:cols w:space="425" w:num="1"/>
          <w:docGrid w:linePitch="312" w:charSpace="0"/>
        </w:sectPr>
      </w:pPr>
    </w:p>
    <w:p>
      <w:pPr>
        <w:tabs>
          <w:tab w:val="left" w:pos="2600"/>
        </w:tabs>
        <w:spacing w:line="580" w:lineRule="exact"/>
        <w:rPr>
          <w:rFonts w:eastAsia="楷体_GB2312"/>
          <w:snapToGrid w:val="0"/>
          <w:color w:val="000000"/>
          <w:szCs w:val="27"/>
        </w:rPr>
      </w:pPr>
      <w:r>
        <w:rPr>
          <w:rFonts w:eastAsia="黑体"/>
          <w:snapToGrid w:val="0"/>
          <w:color w:val="000000"/>
          <w:sz w:val="32"/>
        </w:rPr>
        <w:t>附件1</w:t>
      </w:r>
    </w:p>
    <w:p>
      <w:pPr>
        <w:spacing w:line="580" w:lineRule="exact"/>
        <w:rPr>
          <w:rFonts w:eastAsia="楷体_GB2312"/>
          <w:snapToGrid w:val="0"/>
          <w:color w:val="000000"/>
          <w:sz w:val="24"/>
          <w:szCs w:val="27"/>
        </w:rPr>
      </w:pPr>
    </w:p>
    <w:p>
      <w:pPr>
        <w:spacing w:line="580" w:lineRule="exact"/>
        <w:jc w:val="center"/>
        <w:rPr>
          <w:rFonts w:eastAsia="方正小标宋简体"/>
          <w:bCs/>
          <w:snapToGrid w:val="0"/>
          <w:color w:val="000000"/>
          <w:sz w:val="44"/>
          <w:szCs w:val="44"/>
        </w:rPr>
      </w:pPr>
      <w:r>
        <w:rPr>
          <w:rFonts w:eastAsia="方正小标宋简体"/>
          <w:bCs/>
          <w:snapToGrid w:val="0"/>
          <w:color w:val="000000"/>
          <w:sz w:val="44"/>
          <w:szCs w:val="44"/>
        </w:rPr>
        <w:t>《安徽省企业技术中心申请报告》编写提纲</w:t>
      </w:r>
    </w:p>
    <w:p>
      <w:pPr>
        <w:spacing w:line="580" w:lineRule="exact"/>
        <w:rPr>
          <w:rFonts w:eastAsia="黑体"/>
          <w:bCs/>
          <w:snapToGrid w:val="0"/>
          <w:color w:val="000000"/>
          <w:sz w:val="24"/>
          <w:szCs w:val="18"/>
        </w:rPr>
      </w:pPr>
    </w:p>
    <w:p>
      <w:pPr>
        <w:tabs>
          <w:tab w:val="left" w:pos="2600"/>
        </w:tabs>
        <w:spacing w:line="580" w:lineRule="exact"/>
        <w:ind w:firstLine="709"/>
        <w:rPr>
          <w:rFonts w:eastAsia="黑体"/>
          <w:snapToGrid w:val="0"/>
          <w:color w:val="000000"/>
          <w:sz w:val="32"/>
        </w:rPr>
      </w:pPr>
      <w:r>
        <w:rPr>
          <w:rFonts w:eastAsia="黑体"/>
          <w:snapToGrid w:val="0"/>
          <w:color w:val="000000"/>
          <w:sz w:val="32"/>
        </w:rPr>
        <w:t>一、企业的地位和作用</w:t>
      </w:r>
    </w:p>
    <w:p>
      <w:pPr>
        <w:tabs>
          <w:tab w:val="left" w:pos="2600"/>
        </w:tabs>
        <w:spacing w:line="580" w:lineRule="exact"/>
        <w:ind w:firstLine="642" w:firstLineChars="200"/>
        <w:rPr>
          <w:rFonts w:eastAsia="仿宋_GB2312"/>
          <w:snapToGrid w:val="0"/>
          <w:color w:val="000000"/>
          <w:sz w:val="32"/>
        </w:rPr>
      </w:pPr>
      <w:r>
        <w:rPr>
          <w:rFonts w:hint="eastAsia" w:ascii="楷体_GB2312" w:hAnsi="楷体_GB2312" w:eastAsia="楷体_GB2312" w:cs="楷体_GB2312"/>
          <w:b/>
          <w:bCs/>
          <w:snapToGrid w:val="0"/>
          <w:color w:val="000000"/>
          <w:sz w:val="32"/>
          <w:lang w:eastAsia="zh-CN"/>
        </w:rPr>
        <w:t>（一）</w:t>
      </w:r>
      <w:r>
        <w:rPr>
          <w:rFonts w:hint="eastAsia" w:ascii="楷体_GB2312" w:hAnsi="楷体_GB2312" w:eastAsia="楷体_GB2312" w:cs="楷体_GB2312"/>
          <w:b/>
          <w:bCs/>
          <w:snapToGrid w:val="0"/>
          <w:color w:val="000000"/>
          <w:sz w:val="32"/>
        </w:rPr>
        <w:t>企业基本情况。</w:t>
      </w:r>
      <w:r>
        <w:rPr>
          <w:rFonts w:eastAsia="仿宋_GB2312"/>
          <w:snapToGrid w:val="0"/>
          <w:color w:val="000000"/>
          <w:sz w:val="32"/>
        </w:rPr>
        <w:t>包括所有制性质、主要下属企业，职工人数、企业总资产、资产负债率、银行信用等级、销售收入、利润、主导产品及市场占有率等。</w:t>
      </w:r>
    </w:p>
    <w:p>
      <w:pPr>
        <w:tabs>
          <w:tab w:val="left" w:pos="2600"/>
        </w:tabs>
        <w:spacing w:line="580" w:lineRule="exact"/>
        <w:ind w:firstLine="642" w:firstLineChars="200"/>
        <w:rPr>
          <w:rFonts w:eastAsia="仿宋_GB2312"/>
          <w:snapToGrid w:val="0"/>
          <w:color w:val="000000"/>
          <w:sz w:val="32"/>
        </w:rPr>
      </w:pPr>
      <w:r>
        <w:rPr>
          <w:rFonts w:hint="eastAsia" w:ascii="楷体_GB2312" w:hAnsi="楷体_GB2312" w:eastAsia="楷体_GB2312" w:cs="楷体_GB2312"/>
          <w:b/>
          <w:bCs/>
          <w:snapToGrid w:val="0"/>
          <w:color w:val="000000"/>
          <w:sz w:val="32"/>
          <w:lang w:eastAsia="zh-CN"/>
        </w:rPr>
        <w:t>（二）企业的行业地位和竞争力。</w:t>
      </w:r>
      <w:r>
        <w:rPr>
          <w:rFonts w:eastAsia="仿宋_GB2312"/>
          <w:snapToGrid w:val="0"/>
          <w:color w:val="000000"/>
          <w:sz w:val="32"/>
        </w:rPr>
        <w:t>结合行业集中度和企业在行业中的综合排序，分析企业在本行业的领先地位和竞争优势，与全国同行业企业相比所具有的规模和技术优势。</w:t>
      </w:r>
    </w:p>
    <w:p>
      <w:pPr>
        <w:tabs>
          <w:tab w:val="left" w:pos="2600"/>
        </w:tabs>
        <w:spacing w:line="580" w:lineRule="exact"/>
        <w:ind w:firstLine="642" w:firstLineChars="200"/>
        <w:rPr>
          <w:rFonts w:eastAsia="仿宋_GB2312"/>
          <w:snapToGrid w:val="0"/>
          <w:color w:val="000000"/>
          <w:sz w:val="32"/>
        </w:rPr>
      </w:pPr>
      <w:r>
        <w:rPr>
          <w:rFonts w:hint="eastAsia" w:ascii="楷体_GB2312" w:hAnsi="楷体_GB2312" w:eastAsia="楷体_GB2312" w:cs="楷体_GB2312"/>
          <w:b/>
          <w:bCs/>
          <w:snapToGrid w:val="0"/>
          <w:color w:val="000000"/>
          <w:sz w:val="32"/>
          <w:lang w:eastAsia="zh-CN"/>
        </w:rPr>
        <w:t>（三）企业对本行业技术创新的引领作用。</w:t>
      </w:r>
      <w:r>
        <w:rPr>
          <w:rFonts w:eastAsia="仿宋_GB2312"/>
          <w:snapToGrid w:val="0"/>
          <w:color w:val="000000"/>
          <w:sz w:val="32"/>
        </w:rPr>
        <w:t>包括企业对行业技术进步、结构调整、节能减排、资源节约综合利用等方面的示范和带动作用。</w:t>
      </w:r>
    </w:p>
    <w:p>
      <w:pPr>
        <w:tabs>
          <w:tab w:val="left" w:pos="2600"/>
        </w:tabs>
        <w:spacing w:line="580" w:lineRule="exact"/>
        <w:ind w:firstLine="709"/>
        <w:rPr>
          <w:rFonts w:eastAsia="黑体"/>
          <w:snapToGrid w:val="0"/>
          <w:color w:val="000000"/>
          <w:sz w:val="32"/>
        </w:rPr>
      </w:pPr>
      <w:r>
        <w:rPr>
          <w:rFonts w:eastAsia="黑体"/>
          <w:snapToGrid w:val="0"/>
          <w:color w:val="000000"/>
          <w:sz w:val="32"/>
        </w:rPr>
        <w:t xml:space="preserve">二、企业技术创新的现状和成绩 </w:t>
      </w:r>
    </w:p>
    <w:p>
      <w:pPr>
        <w:tabs>
          <w:tab w:val="left" w:pos="2600"/>
        </w:tabs>
        <w:spacing w:line="580" w:lineRule="exact"/>
        <w:ind w:firstLine="709"/>
        <w:rPr>
          <w:rFonts w:eastAsia="仿宋_GB2312"/>
          <w:snapToGrid w:val="0"/>
          <w:color w:val="000000"/>
          <w:sz w:val="32"/>
        </w:rPr>
      </w:pPr>
      <w:r>
        <w:rPr>
          <w:rFonts w:hint="eastAsia" w:ascii="楷体_GB2312" w:hAnsi="楷体_GB2312" w:eastAsia="楷体_GB2312" w:cs="楷体_GB2312"/>
          <w:b/>
          <w:bCs/>
          <w:snapToGrid w:val="0"/>
          <w:color w:val="000000"/>
          <w:sz w:val="32"/>
          <w:lang w:eastAsia="zh-CN"/>
        </w:rPr>
        <w:t>（一）企业技术中心基本情况。</w:t>
      </w:r>
      <w:r>
        <w:rPr>
          <w:rFonts w:eastAsia="仿宋_GB2312"/>
          <w:snapToGrid w:val="0"/>
          <w:color w:val="000000"/>
          <w:sz w:val="32"/>
        </w:rPr>
        <w:t>包括企业技术中心的建设与发展历程、组织架构；创新体系建设和运行机制，包括组织管理体系建设、规章制度建立、研发项目组织管理机制、研发经费管理机制、人才激励机制、内外部合作机制等。</w:t>
      </w:r>
    </w:p>
    <w:p>
      <w:pPr>
        <w:tabs>
          <w:tab w:val="left" w:pos="2600"/>
        </w:tabs>
        <w:spacing w:line="580" w:lineRule="exact"/>
        <w:ind w:firstLine="709"/>
        <w:rPr>
          <w:rFonts w:eastAsia="仿宋_GB2312"/>
          <w:snapToGrid w:val="0"/>
          <w:color w:val="000000"/>
          <w:sz w:val="32"/>
        </w:rPr>
      </w:pPr>
      <w:r>
        <w:rPr>
          <w:rFonts w:hint="eastAsia" w:ascii="楷体_GB2312" w:hAnsi="楷体_GB2312" w:eastAsia="楷体_GB2312" w:cs="楷体_GB2312"/>
          <w:b/>
          <w:bCs/>
          <w:snapToGrid w:val="0"/>
          <w:color w:val="000000"/>
          <w:sz w:val="32"/>
          <w:lang w:eastAsia="zh-CN"/>
        </w:rPr>
        <w:t>（二）企业技术中心创新资源整合情况。</w:t>
      </w:r>
      <w:r>
        <w:rPr>
          <w:rFonts w:eastAsia="仿宋_GB2312"/>
          <w:snapToGrid w:val="0"/>
          <w:color w:val="000000"/>
          <w:sz w:val="32"/>
        </w:rPr>
        <w:t>包括企业技术中心技术带头人及创新团队建设情况、研发经费投入情况、研究开发和试验基础条件建设情况、</w:t>
      </w:r>
      <w:r>
        <w:rPr>
          <w:rFonts w:hint="eastAsia" w:ascii="方正黑体_GBK" w:hAnsi="方正黑体_GBK" w:eastAsia="方正黑体_GBK" w:cs="方正黑体_GBK"/>
          <w:snapToGrid w:val="0"/>
          <w:color w:val="000000"/>
          <w:sz w:val="32"/>
          <w:lang w:eastAsia="zh-CN"/>
        </w:rPr>
        <w:t>科研成果转化能力情况（小试、中试）、</w:t>
      </w:r>
      <w:r>
        <w:rPr>
          <w:rFonts w:eastAsia="仿宋_GB2312"/>
          <w:snapToGrid w:val="0"/>
          <w:color w:val="000000"/>
          <w:sz w:val="32"/>
        </w:rPr>
        <w:t>信息化建设情况等。</w:t>
      </w:r>
    </w:p>
    <w:p>
      <w:pPr>
        <w:tabs>
          <w:tab w:val="left" w:pos="2600"/>
        </w:tabs>
        <w:spacing w:line="580" w:lineRule="exact"/>
        <w:ind w:firstLine="709"/>
        <w:rPr>
          <w:rFonts w:eastAsia="仿宋_GB2312"/>
          <w:snapToGrid w:val="0"/>
          <w:color w:val="000000"/>
          <w:sz w:val="32"/>
        </w:rPr>
      </w:pPr>
      <w:r>
        <w:rPr>
          <w:rFonts w:hint="eastAsia" w:ascii="楷体_GB2312" w:hAnsi="楷体_GB2312" w:eastAsia="楷体_GB2312" w:cs="楷体_GB2312"/>
          <w:b/>
          <w:bCs/>
          <w:snapToGrid w:val="0"/>
          <w:color w:val="000000"/>
          <w:sz w:val="32"/>
          <w:lang w:eastAsia="zh-CN"/>
        </w:rPr>
        <w:t>（三）企业技术中心研究开发工作开展情况。</w:t>
      </w:r>
      <w:r>
        <w:rPr>
          <w:rFonts w:eastAsia="仿宋_GB2312"/>
          <w:snapToGrid w:val="0"/>
          <w:color w:val="000000"/>
          <w:sz w:val="32"/>
        </w:rPr>
        <w:t>包括重大产品创新、工艺创新、商业模式创新、产学研合作、企业间合作、国际化研发活动等。</w:t>
      </w:r>
    </w:p>
    <w:p>
      <w:pPr>
        <w:tabs>
          <w:tab w:val="left" w:pos="2600"/>
        </w:tabs>
        <w:spacing w:line="580" w:lineRule="exact"/>
        <w:ind w:firstLine="709"/>
        <w:rPr>
          <w:rFonts w:eastAsia="仿宋_GB2312"/>
          <w:snapToGrid w:val="0"/>
          <w:color w:val="000000"/>
          <w:sz w:val="32"/>
        </w:rPr>
      </w:pPr>
      <w:r>
        <w:rPr>
          <w:rFonts w:hint="eastAsia" w:ascii="楷体_GB2312" w:hAnsi="楷体_GB2312" w:eastAsia="楷体_GB2312" w:cs="楷体_GB2312"/>
          <w:b/>
          <w:bCs/>
          <w:snapToGrid w:val="0"/>
          <w:color w:val="000000"/>
          <w:sz w:val="32"/>
          <w:lang w:eastAsia="zh-CN"/>
        </w:rPr>
        <w:t>（四）企业技术中心取得的主要创新成果。</w:t>
      </w:r>
      <w:r>
        <w:rPr>
          <w:rFonts w:eastAsia="仿宋_GB2312"/>
          <w:snapToGrid w:val="0"/>
          <w:color w:val="000000"/>
          <w:sz w:val="32"/>
        </w:rPr>
        <w:t xml:space="preserve">形成的核心技术及自主知识产权情况，重点介绍相关技术成果对企业核心产品研发、核心竞争力提升的支撑作用，以及取得的经济社会效益。 </w:t>
      </w:r>
    </w:p>
    <w:p>
      <w:pPr>
        <w:tabs>
          <w:tab w:val="left" w:pos="2600"/>
        </w:tabs>
        <w:spacing w:line="580" w:lineRule="exact"/>
        <w:ind w:firstLine="709"/>
        <w:rPr>
          <w:rFonts w:eastAsia="黑体"/>
          <w:snapToGrid w:val="0"/>
          <w:color w:val="000000"/>
          <w:sz w:val="32"/>
        </w:rPr>
      </w:pPr>
      <w:r>
        <w:rPr>
          <w:rFonts w:eastAsia="黑体"/>
          <w:snapToGrid w:val="0"/>
          <w:color w:val="000000"/>
          <w:sz w:val="32"/>
        </w:rPr>
        <w:t>三、企业技术创新战略和规划</w:t>
      </w:r>
    </w:p>
    <w:p>
      <w:pPr>
        <w:tabs>
          <w:tab w:val="left" w:pos="2600"/>
        </w:tabs>
        <w:spacing w:line="580" w:lineRule="exact"/>
        <w:ind w:firstLine="709"/>
        <w:rPr>
          <w:rFonts w:eastAsia="仿宋_GB2312"/>
          <w:snapToGrid w:val="0"/>
          <w:color w:val="000000"/>
          <w:sz w:val="32"/>
        </w:rPr>
      </w:pPr>
      <w:r>
        <w:rPr>
          <w:rFonts w:hint="eastAsia" w:ascii="楷体_GB2312" w:hAnsi="楷体_GB2312" w:eastAsia="楷体_GB2312" w:cs="楷体_GB2312"/>
          <w:b/>
          <w:bCs/>
          <w:snapToGrid w:val="0"/>
          <w:color w:val="000000"/>
          <w:sz w:val="32"/>
          <w:lang w:eastAsia="zh-CN"/>
        </w:rPr>
        <w:t>（一）发展战略和规划。</w:t>
      </w:r>
      <w:r>
        <w:rPr>
          <w:rFonts w:eastAsia="仿宋_GB2312"/>
          <w:snapToGrid w:val="0"/>
          <w:color w:val="000000"/>
          <w:sz w:val="32"/>
        </w:rPr>
        <w:t>企业制定未来5</w:t>
      </w:r>
      <w:r>
        <w:rPr>
          <w:rFonts w:hint="eastAsia" w:eastAsia="仿宋_GB2312"/>
          <w:snapToGrid w:val="0"/>
          <w:color w:val="000000"/>
          <w:sz w:val="32"/>
        </w:rPr>
        <w:t>-</w:t>
      </w:r>
      <w:r>
        <w:rPr>
          <w:rFonts w:eastAsia="仿宋_GB2312"/>
          <w:snapToGrid w:val="0"/>
          <w:color w:val="000000"/>
          <w:sz w:val="32"/>
        </w:rPr>
        <w:t>10年技术创新发展战略情况，及该战略对企业总体发展目标的支撑情况。</w:t>
      </w:r>
    </w:p>
    <w:p>
      <w:pPr>
        <w:tabs>
          <w:tab w:val="left" w:pos="2600"/>
        </w:tabs>
        <w:spacing w:line="580" w:lineRule="exact"/>
        <w:ind w:firstLine="709"/>
        <w:rPr>
          <w:rFonts w:eastAsia="仿宋_GB2312"/>
          <w:snapToGrid w:val="0"/>
          <w:color w:val="000000"/>
          <w:sz w:val="32"/>
        </w:rPr>
      </w:pPr>
      <w:r>
        <w:rPr>
          <w:rFonts w:hint="eastAsia" w:ascii="楷体_GB2312" w:hAnsi="楷体_GB2312" w:eastAsia="楷体_GB2312" w:cs="楷体_GB2312"/>
          <w:b/>
          <w:bCs/>
          <w:snapToGrid w:val="0"/>
          <w:color w:val="000000"/>
          <w:sz w:val="32"/>
          <w:lang w:eastAsia="zh-CN"/>
        </w:rPr>
        <w:t>（二）重点举措。</w:t>
      </w:r>
      <w:r>
        <w:rPr>
          <w:rFonts w:eastAsia="仿宋_GB2312"/>
          <w:snapToGrid w:val="0"/>
          <w:color w:val="000000"/>
          <w:sz w:val="32"/>
        </w:rPr>
        <w:t>企业近期在技术创新方面拟实施的重点举措，包括创新条件建设、创新人才集聚、重点研发项目部署等。</w:t>
      </w:r>
    </w:p>
    <w:p>
      <w:pPr>
        <w:tabs>
          <w:tab w:val="left" w:pos="2600"/>
        </w:tabs>
        <w:spacing w:line="500" w:lineRule="exact"/>
        <w:rPr>
          <w:rFonts w:eastAsia="仿宋_GB2312"/>
          <w:snapToGrid w:val="0"/>
          <w:color w:val="000000"/>
          <w:sz w:val="32"/>
        </w:rPr>
      </w:pPr>
      <w:r>
        <w:rPr>
          <w:rFonts w:eastAsia="仿宋_GB2312"/>
          <w:snapToGrid w:val="0"/>
          <w:color w:val="000000"/>
          <w:szCs w:val="18"/>
        </w:rPr>
        <w:br w:type="page"/>
      </w:r>
      <w:r>
        <w:rPr>
          <w:rFonts w:eastAsia="黑体"/>
          <w:snapToGrid w:val="0"/>
          <w:color w:val="000000"/>
          <w:sz w:val="32"/>
        </w:rPr>
        <w:t>附件2</w:t>
      </w:r>
      <w:r>
        <w:rPr>
          <w:rFonts w:eastAsia="仿宋_GB2312"/>
          <w:snapToGrid w:val="0"/>
          <w:color w:val="000000"/>
          <w:sz w:val="32"/>
        </w:rPr>
        <w:t xml:space="preserve"> </w:t>
      </w:r>
    </w:p>
    <w:p>
      <w:pPr>
        <w:tabs>
          <w:tab w:val="left" w:pos="2600"/>
        </w:tabs>
        <w:spacing w:line="580" w:lineRule="exact"/>
        <w:rPr>
          <w:rFonts w:eastAsia="仿宋_GB2312"/>
          <w:snapToGrid w:val="0"/>
          <w:color w:val="000000"/>
          <w:sz w:val="32"/>
        </w:rPr>
      </w:pPr>
    </w:p>
    <w:p>
      <w:pPr>
        <w:tabs>
          <w:tab w:val="left" w:pos="2600"/>
        </w:tabs>
        <w:spacing w:line="580" w:lineRule="exact"/>
        <w:jc w:val="center"/>
        <w:rPr>
          <w:rFonts w:eastAsia="方正小标宋简体"/>
          <w:snapToGrid w:val="0"/>
          <w:color w:val="000000"/>
          <w:sz w:val="44"/>
        </w:rPr>
      </w:pPr>
      <w:r>
        <w:rPr>
          <w:rFonts w:eastAsia="方正小标宋简体"/>
          <w:bCs/>
          <w:snapToGrid w:val="0"/>
          <w:color w:val="000000"/>
          <w:sz w:val="44"/>
          <w:szCs w:val="44"/>
        </w:rPr>
        <w:t>安徽省企业技术中心</w:t>
      </w:r>
      <w:r>
        <w:rPr>
          <w:rFonts w:eastAsia="方正小标宋简体"/>
          <w:snapToGrid w:val="0"/>
          <w:color w:val="000000"/>
          <w:sz w:val="44"/>
        </w:rPr>
        <w:t xml:space="preserve">评价材料 </w:t>
      </w:r>
    </w:p>
    <w:p>
      <w:pPr>
        <w:tabs>
          <w:tab w:val="left" w:pos="2600"/>
        </w:tabs>
        <w:spacing w:line="580" w:lineRule="exact"/>
        <w:rPr>
          <w:rFonts w:eastAsia="仿宋_GB2312"/>
          <w:snapToGrid w:val="0"/>
          <w:color w:val="000000"/>
          <w:sz w:val="32"/>
        </w:rPr>
      </w:pPr>
    </w:p>
    <w:p>
      <w:pPr>
        <w:tabs>
          <w:tab w:val="left" w:pos="2600"/>
        </w:tabs>
        <w:spacing w:after="156" w:afterLines="50" w:line="580" w:lineRule="exact"/>
        <w:ind w:firstLine="709"/>
        <w:rPr>
          <w:rFonts w:eastAsia="黑体"/>
          <w:snapToGrid w:val="0"/>
          <w:color w:val="000000"/>
          <w:sz w:val="32"/>
        </w:rPr>
      </w:pPr>
      <w:r>
        <w:rPr>
          <w:rFonts w:eastAsia="黑体"/>
          <w:snapToGrid w:val="0"/>
          <w:color w:val="000000"/>
          <w:sz w:val="32"/>
        </w:rPr>
        <w:t>一、</w:t>
      </w:r>
      <w:r>
        <w:rPr>
          <w:rFonts w:hint="eastAsia" w:eastAsia="黑体"/>
          <w:snapToGrid w:val="0"/>
          <w:color w:val="000000"/>
          <w:sz w:val="32"/>
        </w:rPr>
        <w:t>安徽省</w:t>
      </w:r>
      <w:r>
        <w:rPr>
          <w:rFonts w:eastAsia="黑体"/>
          <w:snapToGrid w:val="0"/>
          <w:color w:val="000000"/>
          <w:sz w:val="32"/>
        </w:rPr>
        <w:t>企业技术中心评价数据表</w:t>
      </w:r>
    </w:p>
    <w:tbl>
      <w:tblPr>
        <w:tblStyle w:val="5"/>
        <w:tblW w:w="882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309"/>
        <w:gridCol w:w="2997"/>
        <w:gridCol w:w="1884"/>
        <w:gridCol w:w="840"/>
        <w:gridCol w:w="105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2049" w:type="dxa"/>
            <w:gridSpan w:val="2"/>
            <w:vAlign w:val="center"/>
          </w:tcPr>
          <w:p>
            <w:pPr>
              <w:spacing w:line="280" w:lineRule="exact"/>
              <w:jc w:val="center"/>
              <w:rPr>
                <w:snapToGrid w:val="0"/>
                <w:color w:val="000000"/>
                <w:sz w:val="24"/>
              </w:rPr>
            </w:pPr>
            <w:r>
              <w:rPr>
                <w:snapToGrid w:val="0"/>
                <w:color w:val="000000"/>
                <w:sz w:val="24"/>
              </w:rPr>
              <w:t>企业名称</w:t>
            </w:r>
          </w:p>
        </w:tc>
        <w:tc>
          <w:tcPr>
            <w:tcW w:w="6771" w:type="dxa"/>
            <w:gridSpan w:val="4"/>
            <w:vAlign w:val="center"/>
          </w:tcPr>
          <w:p>
            <w:pPr>
              <w:spacing w:line="280" w:lineRule="exact"/>
              <w:rPr>
                <w:snapToGrid w:val="0"/>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2049" w:type="dxa"/>
            <w:gridSpan w:val="2"/>
            <w:vAlign w:val="center"/>
          </w:tcPr>
          <w:p>
            <w:pPr>
              <w:spacing w:line="280" w:lineRule="exact"/>
              <w:jc w:val="center"/>
              <w:rPr>
                <w:snapToGrid w:val="0"/>
                <w:color w:val="000000"/>
                <w:sz w:val="24"/>
              </w:rPr>
            </w:pPr>
            <w:r>
              <w:rPr>
                <w:snapToGrid w:val="0"/>
                <w:color w:val="000000"/>
                <w:sz w:val="24"/>
              </w:rPr>
              <w:t>通讯地址</w:t>
            </w:r>
          </w:p>
        </w:tc>
        <w:tc>
          <w:tcPr>
            <w:tcW w:w="2997" w:type="dxa"/>
            <w:vAlign w:val="center"/>
          </w:tcPr>
          <w:p>
            <w:pPr>
              <w:spacing w:line="280" w:lineRule="exact"/>
              <w:rPr>
                <w:snapToGrid w:val="0"/>
                <w:color w:val="000000"/>
              </w:rPr>
            </w:pPr>
          </w:p>
        </w:tc>
        <w:tc>
          <w:tcPr>
            <w:tcW w:w="1884" w:type="dxa"/>
            <w:vAlign w:val="center"/>
          </w:tcPr>
          <w:p>
            <w:pPr>
              <w:spacing w:line="280" w:lineRule="exact"/>
              <w:jc w:val="center"/>
              <w:rPr>
                <w:snapToGrid w:val="0"/>
                <w:color w:val="000000"/>
                <w:spacing w:val="-10"/>
                <w:sz w:val="24"/>
              </w:rPr>
            </w:pPr>
            <w:r>
              <w:rPr>
                <w:snapToGrid w:val="0"/>
                <w:color w:val="000000"/>
                <w:spacing w:val="-10"/>
                <w:sz w:val="24"/>
              </w:rPr>
              <w:t>下属企业数量</w:t>
            </w:r>
          </w:p>
        </w:tc>
        <w:tc>
          <w:tcPr>
            <w:tcW w:w="1890" w:type="dxa"/>
            <w:gridSpan w:val="2"/>
            <w:vAlign w:val="center"/>
          </w:tcPr>
          <w:p>
            <w:pPr>
              <w:spacing w:line="280" w:lineRule="exact"/>
              <w:rPr>
                <w:snapToGrid w:val="0"/>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2049" w:type="dxa"/>
            <w:gridSpan w:val="2"/>
            <w:vAlign w:val="center"/>
          </w:tcPr>
          <w:p>
            <w:pPr>
              <w:spacing w:line="280" w:lineRule="exact"/>
              <w:jc w:val="center"/>
              <w:rPr>
                <w:snapToGrid w:val="0"/>
                <w:color w:val="000000"/>
                <w:sz w:val="24"/>
              </w:rPr>
            </w:pPr>
            <w:r>
              <w:rPr>
                <w:snapToGrid w:val="0"/>
                <w:color w:val="000000"/>
                <w:sz w:val="24"/>
              </w:rPr>
              <w:t>主营业务</w:t>
            </w:r>
          </w:p>
        </w:tc>
        <w:tc>
          <w:tcPr>
            <w:tcW w:w="2997" w:type="dxa"/>
            <w:vAlign w:val="center"/>
          </w:tcPr>
          <w:p>
            <w:pPr>
              <w:spacing w:line="280" w:lineRule="exact"/>
              <w:rPr>
                <w:snapToGrid w:val="0"/>
                <w:color w:val="000000"/>
              </w:rPr>
            </w:pPr>
          </w:p>
        </w:tc>
        <w:tc>
          <w:tcPr>
            <w:tcW w:w="1884" w:type="dxa"/>
            <w:vAlign w:val="center"/>
          </w:tcPr>
          <w:p>
            <w:pPr>
              <w:spacing w:line="280" w:lineRule="exact"/>
              <w:jc w:val="center"/>
              <w:rPr>
                <w:snapToGrid w:val="0"/>
                <w:color w:val="000000"/>
                <w:spacing w:val="-10"/>
                <w:sz w:val="24"/>
              </w:rPr>
            </w:pPr>
            <w:r>
              <w:rPr>
                <w:snapToGrid w:val="0"/>
                <w:color w:val="000000"/>
                <w:spacing w:val="-10"/>
                <w:sz w:val="24"/>
              </w:rPr>
              <w:t>统计行业代码</w:t>
            </w:r>
          </w:p>
        </w:tc>
        <w:tc>
          <w:tcPr>
            <w:tcW w:w="1890" w:type="dxa"/>
            <w:gridSpan w:val="2"/>
            <w:vAlign w:val="center"/>
          </w:tcPr>
          <w:p>
            <w:pPr>
              <w:spacing w:line="280" w:lineRule="exact"/>
              <w:rPr>
                <w:snapToGrid w:val="0"/>
                <w:color w:val="000000"/>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2049" w:type="dxa"/>
            <w:gridSpan w:val="2"/>
            <w:vAlign w:val="center"/>
          </w:tcPr>
          <w:p>
            <w:pPr>
              <w:spacing w:line="280" w:lineRule="exact"/>
              <w:jc w:val="center"/>
              <w:rPr>
                <w:snapToGrid w:val="0"/>
                <w:color w:val="000000"/>
                <w:sz w:val="24"/>
              </w:rPr>
            </w:pPr>
            <w:r>
              <w:rPr>
                <w:snapToGrid w:val="0"/>
                <w:color w:val="000000"/>
                <w:sz w:val="24"/>
              </w:rPr>
              <w:t>企业负责人</w:t>
            </w:r>
          </w:p>
        </w:tc>
        <w:tc>
          <w:tcPr>
            <w:tcW w:w="2997" w:type="dxa"/>
            <w:vAlign w:val="center"/>
          </w:tcPr>
          <w:p>
            <w:pPr>
              <w:spacing w:line="280" w:lineRule="exact"/>
              <w:rPr>
                <w:snapToGrid w:val="0"/>
                <w:color w:val="000000"/>
                <w:sz w:val="24"/>
              </w:rPr>
            </w:pPr>
          </w:p>
        </w:tc>
        <w:tc>
          <w:tcPr>
            <w:tcW w:w="1884" w:type="dxa"/>
            <w:vAlign w:val="center"/>
          </w:tcPr>
          <w:p>
            <w:pPr>
              <w:spacing w:line="280" w:lineRule="exact"/>
              <w:jc w:val="center"/>
              <w:rPr>
                <w:snapToGrid w:val="0"/>
                <w:color w:val="000000"/>
                <w:sz w:val="24"/>
              </w:rPr>
            </w:pPr>
            <w:r>
              <w:rPr>
                <w:snapToGrid w:val="0"/>
                <w:color w:val="000000"/>
                <w:sz w:val="24"/>
              </w:rPr>
              <w:t>联系电话</w:t>
            </w:r>
          </w:p>
        </w:tc>
        <w:tc>
          <w:tcPr>
            <w:tcW w:w="1890" w:type="dxa"/>
            <w:gridSpan w:val="2"/>
            <w:vAlign w:val="center"/>
          </w:tcPr>
          <w:p>
            <w:pPr>
              <w:spacing w:line="280" w:lineRule="exact"/>
              <w:rPr>
                <w:snapToGrid w:val="0"/>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2049" w:type="dxa"/>
            <w:gridSpan w:val="2"/>
            <w:vAlign w:val="center"/>
          </w:tcPr>
          <w:p>
            <w:pPr>
              <w:spacing w:line="280" w:lineRule="exact"/>
              <w:jc w:val="center"/>
              <w:rPr>
                <w:snapToGrid w:val="0"/>
                <w:color w:val="000000"/>
                <w:sz w:val="24"/>
              </w:rPr>
            </w:pPr>
            <w:r>
              <w:rPr>
                <w:snapToGrid w:val="0"/>
                <w:color w:val="000000"/>
                <w:sz w:val="24"/>
              </w:rPr>
              <w:t>技术中心负责人</w:t>
            </w:r>
          </w:p>
        </w:tc>
        <w:tc>
          <w:tcPr>
            <w:tcW w:w="2997" w:type="dxa"/>
            <w:vAlign w:val="center"/>
          </w:tcPr>
          <w:p>
            <w:pPr>
              <w:spacing w:line="280" w:lineRule="exact"/>
              <w:rPr>
                <w:snapToGrid w:val="0"/>
                <w:color w:val="000000"/>
                <w:sz w:val="24"/>
              </w:rPr>
            </w:pPr>
          </w:p>
        </w:tc>
        <w:tc>
          <w:tcPr>
            <w:tcW w:w="1884" w:type="dxa"/>
            <w:vAlign w:val="center"/>
          </w:tcPr>
          <w:p>
            <w:pPr>
              <w:spacing w:line="280" w:lineRule="exact"/>
              <w:jc w:val="center"/>
              <w:rPr>
                <w:snapToGrid w:val="0"/>
                <w:color w:val="000000"/>
                <w:sz w:val="24"/>
              </w:rPr>
            </w:pPr>
            <w:r>
              <w:rPr>
                <w:snapToGrid w:val="0"/>
                <w:color w:val="000000"/>
                <w:sz w:val="24"/>
              </w:rPr>
              <w:t>联系电话</w:t>
            </w:r>
          </w:p>
        </w:tc>
        <w:tc>
          <w:tcPr>
            <w:tcW w:w="1890" w:type="dxa"/>
            <w:gridSpan w:val="2"/>
            <w:vAlign w:val="center"/>
          </w:tcPr>
          <w:p>
            <w:pPr>
              <w:spacing w:line="280" w:lineRule="exact"/>
              <w:rPr>
                <w:snapToGrid w:val="0"/>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2049" w:type="dxa"/>
            <w:gridSpan w:val="2"/>
            <w:vAlign w:val="center"/>
          </w:tcPr>
          <w:p>
            <w:pPr>
              <w:spacing w:line="280" w:lineRule="exact"/>
              <w:jc w:val="center"/>
              <w:rPr>
                <w:snapToGrid w:val="0"/>
                <w:color w:val="000000"/>
                <w:sz w:val="24"/>
              </w:rPr>
            </w:pPr>
            <w:r>
              <w:rPr>
                <w:snapToGrid w:val="0"/>
                <w:color w:val="000000"/>
                <w:sz w:val="24"/>
              </w:rPr>
              <w:t>联系人</w:t>
            </w:r>
          </w:p>
        </w:tc>
        <w:tc>
          <w:tcPr>
            <w:tcW w:w="2997" w:type="dxa"/>
            <w:vAlign w:val="center"/>
          </w:tcPr>
          <w:p>
            <w:pPr>
              <w:spacing w:line="280" w:lineRule="exact"/>
              <w:rPr>
                <w:snapToGrid w:val="0"/>
                <w:color w:val="000000"/>
                <w:sz w:val="24"/>
              </w:rPr>
            </w:pPr>
          </w:p>
        </w:tc>
        <w:tc>
          <w:tcPr>
            <w:tcW w:w="1884" w:type="dxa"/>
            <w:vAlign w:val="center"/>
          </w:tcPr>
          <w:p>
            <w:pPr>
              <w:spacing w:line="280" w:lineRule="exact"/>
              <w:jc w:val="center"/>
              <w:rPr>
                <w:snapToGrid w:val="0"/>
                <w:color w:val="000000"/>
                <w:sz w:val="24"/>
              </w:rPr>
            </w:pPr>
            <w:r>
              <w:rPr>
                <w:snapToGrid w:val="0"/>
                <w:color w:val="000000"/>
                <w:sz w:val="24"/>
              </w:rPr>
              <w:t>联系电话</w:t>
            </w:r>
          </w:p>
        </w:tc>
        <w:tc>
          <w:tcPr>
            <w:tcW w:w="1890" w:type="dxa"/>
            <w:gridSpan w:val="2"/>
            <w:vAlign w:val="center"/>
          </w:tcPr>
          <w:p>
            <w:pPr>
              <w:spacing w:line="280" w:lineRule="exact"/>
              <w:rPr>
                <w:snapToGrid w:val="0"/>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2049" w:type="dxa"/>
            <w:gridSpan w:val="2"/>
            <w:vAlign w:val="center"/>
          </w:tcPr>
          <w:p>
            <w:pPr>
              <w:spacing w:line="280" w:lineRule="exact"/>
              <w:jc w:val="center"/>
              <w:rPr>
                <w:snapToGrid w:val="0"/>
                <w:color w:val="000000"/>
                <w:sz w:val="24"/>
              </w:rPr>
            </w:pPr>
            <w:r>
              <w:rPr>
                <w:snapToGrid w:val="0"/>
                <w:color w:val="000000"/>
                <w:sz w:val="24"/>
              </w:rPr>
              <w:t>电子邮件</w:t>
            </w:r>
          </w:p>
        </w:tc>
        <w:tc>
          <w:tcPr>
            <w:tcW w:w="2997" w:type="dxa"/>
            <w:vAlign w:val="center"/>
          </w:tcPr>
          <w:p>
            <w:pPr>
              <w:spacing w:line="280" w:lineRule="exact"/>
              <w:rPr>
                <w:snapToGrid w:val="0"/>
                <w:color w:val="000000"/>
                <w:sz w:val="24"/>
              </w:rPr>
            </w:pPr>
          </w:p>
        </w:tc>
        <w:tc>
          <w:tcPr>
            <w:tcW w:w="1884" w:type="dxa"/>
            <w:vAlign w:val="center"/>
          </w:tcPr>
          <w:p>
            <w:pPr>
              <w:spacing w:line="280" w:lineRule="exact"/>
              <w:jc w:val="center"/>
              <w:rPr>
                <w:snapToGrid w:val="0"/>
                <w:color w:val="000000"/>
                <w:sz w:val="24"/>
              </w:rPr>
            </w:pPr>
            <w:r>
              <w:rPr>
                <w:snapToGrid w:val="0"/>
                <w:color w:val="000000"/>
                <w:sz w:val="24"/>
              </w:rPr>
              <w:t>联系传真</w:t>
            </w:r>
          </w:p>
        </w:tc>
        <w:tc>
          <w:tcPr>
            <w:tcW w:w="1890" w:type="dxa"/>
            <w:gridSpan w:val="2"/>
            <w:vAlign w:val="center"/>
          </w:tcPr>
          <w:p>
            <w:pPr>
              <w:spacing w:line="280" w:lineRule="exact"/>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2049" w:type="dxa"/>
            <w:gridSpan w:val="2"/>
            <w:vAlign w:val="center"/>
          </w:tcPr>
          <w:p>
            <w:pPr>
              <w:spacing w:line="280" w:lineRule="exact"/>
              <w:jc w:val="center"/>
              <w:rPr>
                <w:snapToGrid w:val="0"/>
                <w:color w:val="000000"/>
                <w:sz w:val="24"/>
              </w:rPr>
            </w:pPr>
            <w:r>
              <w:rPr>
                <w:snapToGrid w:val="0"/>
                <w:color w:val="000000"/>
                <w:sz w:val="24"/>
              </w:rPr>
              <w:t>企业网址</w:t>
            </w:r>
          </w:p>
        </w:tc>
        <w:tc>
          <w:tcPr>
            <w:tcW w:w="2997" w:type="dxa"/>
            <w:vAlign w:val="center"/>
          </w:tcPr>
          <w:p>
            <w:pPr>
              <w:spacing w:line="280" w:lineRule="exact"/>
              <w:rPr>
                <w:snapToGrid w:val="0"/>
                <w:color w:val="000000"/>
              </w:rPr>
            </w:pPr>
          </w:p>
        </w:tc>
        <w:tc>
          <w:tcPr>
            <w:tcW w:w="1884" w:type="dxa"/>
            <w:vAlign w:val="center"/>
          </w:tcPr>
          <w:p>
            <w:pPr>
              <w:spacing w:line="280" w:lineRule="exact"/>
              <w:jc w:val="center"/>
              <w:rPr>
                <w:snapToGrid w:val="0"/>
                <w:color w:val="000000"/>
                <w:sz w:val="24"/>
              </w:rPr>
            </w:pPr>
            <w:r>
              <w:rPr>
                <w:snapToGrid w:val="0"/>
                <w:color w:val="000000"/>
                <w:sz w:val="24"/>
              </w:rPr>
              <w:t>报告年度</w:t>
            </w:r>
          </w:p>
        </w:tc>
        <w:tc>
          <w:tcPr>
            <w:tcW w:w="1890" w:type="dxa"/>
            <w:gridSpan w:val="2"/>
            <w:vAlign w:val="center"/>
          </w:tcPr>
          <w:p>
            <w:pPr>
              <w:spacing w:line="280" w:lineRule="exact"/>
              <w:rPr>
                <w:snapToGrid w:val="0"/>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jc w:val="center"/>
        </w:trPr>
        <w:tc>
          <w:tcPr>
            <w:tcW w:w="740" w:type="dxa"/>
            <w:vAlign w:val="center"/>
          </w:tcPr>
          <w:p>
            <w:pPr>
              <w:spacing w:line="280" w:lineRule="exact"/>
              <w:jc w:val="center"/>
              <w:rPr>
                <w:snapToGrid w:val="0"/>
                <w:color w:val="000000"/>
                <w:sz w:val="24"/>
              </w:rPr>
            </w:pPr>
            <w:r>
              <w:rPr>
                <w:snapToGrid w:val="0"/>
                <w:color w:val="000000"/>
                <w:sz w:val="24"/>
              </w:rPr>
              <w:t>序号</w:t>
            </w:r>
          </w:p>
        </w:tc>
        <w:tc>
          <w:tcPr>
            <w:tcW w:w="6190" w:type="dxa"/>
            <w:gridSpan w:val="3"/>
            <w:vAlign w:val="center"/>
          </w:tcPr>
          <w:p>
            <w:pPr>
              <w:spacing w:line="280" w:lineRule="exact"/>
              <w:jc w:val="center"/>
              <w:rPr>
                <w:snapToGrid w:val="0"/>
                <w:color w:val="000000"/>
                <w:sz w:val="24"/>
              </w:rPr>
            </w:pPr>
            <w:r>
              <w:rPr>
                <w:snapToGrid w:val="0"/>
                <w:color w:val="000000"/>
                <w:sz w:val="24"/>
              </w:rPr>
              <w:t>指标名称</w:t>
            </w:r>
          </w:p>
        </w:tc>
        <w:tc>
          <w:tcPr>
            <w:tcW w:w="840" w:type="dxa"/>
            <w:vAlign w:val="center"/>
          </w:tcPr>
          <w:p>
            <w:pPr>
              <w:spacing w:line="280" w:lineRule="exact"/>
              <w:jc w:val="center"/>
              <w:rPr>
                <w:snapToGrid w:val="0"/>
                <w:color w:val="000000"/>
                <w:sz w:val="24"/>
              </w:rPr>
            </w:pPr>
            <w:r>
              <w:rPr>
                <w:snapToGrid w:val="0"/>
                <w:color w:val="000000"/>
                <w:sz w:val="24"/>
              </w:rPr>
              <w:t>单位</w:t>
            </w:r>
          </w:p>
        </w:tc>
        <w:tc>
          <w:tcPr>
            <w:tcW w:w="1050" w:type="dxa"/>
            <w:vAlign w:val="center"/>
          </w:tcPr>
          <w:p>
            <w:pPr>
              <w:spacing w:line="280" w:lineRule="exact"/>
              <w:jc w:val="center"/>
              <w:rPr>
                <w:snapToGrid w:val="0"/>
                <w:color w:val="000000"/>
                <w:sz w:val="24"/>
              </w:rPr>
            </w:pPr>
            <w:r>
              <w:rPr>
                <w:snapToGrid w:val="0"/>
                <w:color w:val="000000"/>
                <w:sz w:val="24"/>
              </w:rPr>
              <w:t>数据值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snapToGrid w:val="0"/>
                <w:color w:val="000000"/>
                <w:sz w:val="24"/>
              </w:rPr>
            </w:pPr>
            <w:r>
              <w:rPr>
                <w:snapToGrid w:val="0"/>
                <w:color w:val="000000"/>
                <w:sz w:val="24"/>
              </w:rPr>
              <w:t>1</w:t>
            </w:r>
          </w:p>
        </w:tc>
        <w:tc>
          <w:tcPr>
            <w:tcW w:w="6190" w:type="dxa"/>
            <w:gridSpan w:val="3"/>
            <w:vAlign w:val="center"/>
          </w:tcPr>
          <w:p>
            <w:pPr>
              <w:spacing w:line="280" w:lineRule="exact"/>
              <w:rPr>
                <w:rFonts w:hint="eastAsia"/>
                <w:snapToGrid w:val="0"/>
                <w:color w:val="000000"/>
                <w:sz w:val="24"/>
              </w:rPr>
            </w:pPr>
            <w:r>
              <w:rPr>
                <w:snapToGrid w:val="0"/>
                <w:color w:val="000000"/>
                <w:sz w:val="24"/>
              </w:rPr>
              <w:t>主营业务收</w:t>
            </w:r>
            <w:r>
              <w:rPr>
                <w:rFonts w:hint="eastAsia"/>
                <w:snapToGrid w:val="0"/>
                <w:color w:val="000000"/>
                <w:sz w:val="24"/>
              </w:rPr>
              <w:t>入</w:t>
            </w:r>
          </w:p>
        </w:tc>
        <w:tc>
          <w:tcPr>
            <w:tcW w:w="840" w:type="dxa"/>
            <w:vAlign w:val="center"/>
          </w:tcPr>
          <w:p>
            <w:pPr>
              <w:spacing w:line="280" w:lineRule="exact"/>
              <w:jc w:val="center"/>
              <w:rPr>
                <w:snapToGrid w:val="0"/>
                <w:color w:val="000000"/>
                <w:sz w:val="24"/>
              </w:rPr>
            </w:pPr>
            <w:r>
              <w:rPr>
                <w:snapToGrid w:val="0"/>
                <w:color w:val="000000"/>
                <w:sz w:val="24"/>
              </w:rPr>
              <w:t>万元</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snapToGrid w:val="0"/>
                <w:color w:val="000000"/>
                <w:sz w:val="24"/>
              </w:rPr>
            </w:pPr>
            <w:r>
              <w:rPr>
                <w:snapToGrid w:val="0"/>
                <w:color w:val="000000"/>
                <w:sz w:val="24"/>
              </w:rPr>
              <w:t>2</w:t>
            </w:r>
          </w:p>
        </w:tc>
        <w:tc>
          <w:tcPr>
            <w:tcW w:w="6190" w:type="dxa"/>
            <w:gridSpan w:val="3"/>
            <w:vAlign w:val="center"/>
          </w:tcPr>
          <w:p>
            <w:pPr>
              <w:spacing w:line="280" w:lineRule="exact"/>
              <w:rPr>
                <w:snapToGrid w:val="0"/>
                <w:color w:val="000000"/>
                <w:sz w:val="24"/>
              </w:rPr>
            </w:pPr>
            <w:r>
              <w:rPr>
                <w:snapToGrid w:val="0"/>
                <w:color w:val="000000"/>
                <w:sz w:val="24"/>
              </w:rPr>
              <w:t>研究与试验发展经费支出</w:t>
            </w:r>
          </w:p>
        </w:tc>
        <w:tc>
          <w:tcPr>
            <w:tcW w:w="840" w:type="dxa"/>
            <w:vAlign w:val="center"/>
          </w:tcPr>
          <w:p>
            <w:pPr>
              <w:spacing w:line="280" w:lineRule="exact"/>
              <w:jc w:val="center"/>
              <w:rPr>
                <w:snapToGrid w:val="0"/>
                <w:color w:val="000000"/>
                <w:sz w:val="24"/>
              </w:rPr>
            </w:pPr>
            <w:r>
              <w:rPr>
                <w:snapToGrid w:val="0"/>
                <w:color w:val="000000"/>
                <w:sz w:val="24"/>
              </w:rPr>
              <w:t>万元</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snapToGrid w:val="0"/>
                <w:color w:val="000000"/>
                <w:sz w:val="24"/>
              </w:rPr>
            </w:pPr>
            <w:r>
              <w:rPr>
                <w:snapToGrid w:val="0"/>
                <w:color w:val="000000"/>
                <w:sz w:val="24"/>
              </w:rPr>
              <w:t>3</w:t>
            </w:r>
          </w:p>
        </w:tc>
        <w:tc>
          <w:tcPr>
            <w:tcW w:w="6190" w:type="dxa"/>
            <w:gridSpan w:val="3"/>
            <w:vAlign w:val="center"/>
          </w:tcPr>
          <w:p>
            <w:pPr>
              <w:spacing w:line="280" w:lineRule="exact"/>
              <w:rPr>
                <w:snapToGrid w:val="0"/>
                <w:color w:val="000000"/>
                <w:sz w:val="24"/>
              </w:rPr>
            </w:pPr>
            <w:r>
              <w:rPr>
                <w:snapToGrid w:val="0"/>
                <w:color w:val="000000"/>
                <w:sz w:val="24"/>
              </w:rPr>
              <w:t>研究与试验发展人员数</w:t>
            </w:r>
          </w:p>
        </w:tc>
        <w:tc>
          <w:tcPr>
            <w:tcW w:w="840" w:type="dxa"/>
            <w:vAlign w:val="center"/>
          </w:tcPr>
          <w:p>
            <w:pPr>
              <w:spacing w:line="280" w:lineRule="exact"/>
              <w:jc w:val="center"/>
              <w:rPr>
                <w:snapToGrid w:val="0"/>
                <w:color w:val="000000"/>
                <w:sz w:val="24"/>
              </w:rPr>
            </w:pPr>
            <w:r>
              <w:rPr>
                <w:snapToGrid w:val="0"/>
                <w:color w:val="000000"/>
                <w:sz w:val="24"/>
              </w:rPr>
              <w:t>人</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snapToGrid w:val="0"/>
                <w:color w:val="000000"/>
                <w:sz w:val="24"/>
              </w:rPr>
            </w:pPr>
            <w:r>
              <w:rPr>
                <w:snapToGrid w:val="0"/>
                <w:color w:val="000000"/>
                <w:sz w:val="24"/>
              </w:rPr>
              <w:t>4</w:t>
            </w:r>
          </w:p>
        </w:tc>
        <w:tc>
          <w:tcPr>
            <w:tcW w:w="6190" w:type="dxa"/>
            <w:gridSpan w:val="3"/>
            <w:vAlign w:val="center"/>
          </w:tcPr>
          <w:p>
            <w:pPr>
              <w:spacing w:line="280" w:lineRule="exact"/>
              <w:rPr>
                <w:snapToGrid w:val="0"/>
                <w:color w:val="000000"/>
                <w:sz w:val="24"/>
              </w:rPr>
            </w:pPr>
            <w:r>
              <w:rPr>
                <w:snapToGrid w:val="0"/>
                <w:color w:val="000000"/>
                <w:sz w:val="24"/>
              </w:rPr>
              <w:t>企业职工总数</w:t>
            </w:r>
          </w:p>
        </w:tc>
        <w:tc>
          <w:tcPr>
            <w:tcW w:w="840" w:type="dxa"/>
            <w:vAlign w:val="center"/>
          </w:tcPr>
          <w:p>
            <w:pPr>
              <w:spacing w:line="280" w:lineRule="exact"/>
              <w:jc w:val="center"/>
              <w:rPr>
                <w:snapToGrid w:val="0"/>
                <w:color w:val="000000"/>
                <w:sz w:val="24"/>
              </w:rPr>
            </w:pPr>
            <w:r>
              <w:rPr>
                <w:snapToGrid w:val="0"/>
                <w:color w:val="000000"/>
                <w:sz w:val="24"/>
              </w:rPr>
              <w:t>人</w:t>
            </w:r>
          </w:p>
        </w:tc>
        <w:tc>
          <w:tcPr>
            <w:tcW w:w="1050" w:type="dxa"/>
            <w:vAlign w:val="center"/>
          </w:tcPr>
          <w:p>
            <w:pPr>
              <w:spacing w:line="280" w:lineRule="exact"/>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snapToGrid w:val="0"/>
                <w:color w:val="000000"/>
                <w:sz w:val="24"/>
              </w:rPr>
            </w:pPr>
            <w:r>
              <w:rPr>
                <w:snapToGrid w:val="0"/>
                <w:color w:val="000000"/>
                <w:sz w:val="24"/>
              </w:rPr>
              <w:t>5</w:t>
            </w:r>
          </w:p>
        </w:tc>
        <w:tc>
          <w:tcPr>
            <w:tcW w:w="6190" w:type="dxa"/>
            <w:gridSpan w:val="3"/>
            <w:vAlign w:val="center"/>
          </w:tcPr>
          <w:p>
            <w:pPr>
              <w:spacing w:line="280" w:lineRule="exact"/>
              <w:rPr>
                <w:snapToGrid w:val="0"/>
                <w:color w:val="000000"/>
                <w:sz w:val="24"/>
              </w:rPr>
            </w:pPr>
            <w:r>
              <w:rPr>
                <w:snapToGrid w:val="0"/>
                <w:color w:val="FF0000"/>
                <w:sz w:val="24"/>
              </w:rPr>
              <w:t>技术中心</w:t>
            </w:r>
            <w:r>
              <w:rPr>
                <w:rFonts w:hint="eastAsia"/>
                <w:snapToGrid w:val="0"/>
                <w:color w:val="FF0000"/>
                <w:sz w:val="24"/>
                <w:lang w:eastAsia="zh-CN"/>
              </w:rPr>
              <w:t>人才</w:t>
            </w:r>
            <w:r>
              <w:rPr>
                <w:snapToGrid w:val="0"/>
                <w:color w:val="FF0000"/>
                <w:sz w:val="24"/>
              </w:rPr>
              <w:t>数</w:t>
            </w:r>
          </w:p>
        </w:tc>
        <w:tc>
          <w:tcPr>
            <w:tcW w:w="840" w:type="dxa"/>
            <w:vAlign w:val="center"/>
          </w:tcPr>
          <w:p>
            <w:pPr>
              <w:spacing w:line="280" w:lineRule="exact"/>
              <w:jc w:val="center"/>
              <w:rPr>
                <w:snapToGrid w:val="0"/>
                <w:color w:val="000000"/>
                <w:sz w:val="24"/>
              </w:rPr>
            </w:pPr>
            <w:r>
              <w:rPr>
                <w:snapToGrid w:val="0"/>
                <w:color w:val="000000"/>
                <w:sz w:val="24"/>
              </w:rPr>
              <w:t>人</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snapToGrid w:val="0"/>
                <w:color w:val="000000"/>
                <w:sz w:val="24"/>
              </w:rPr>
            </w:pPr>
          </w:p>
        </w:tc>
        <w:tc>
          <w:tcPr>
            <w:tcW w:w="6190" w:type="dxa"/>
            <w:gridSpan w:val="3"/>
            <w:vAlign w:val="center"/>
          </w:tcPr>
          <w:p>
            <w:pPr>
              <w:spacing w:line="280" w:lineRule="exact"/>
              <w:ind w:firstLine="480" w:firstLineChars="200"/>
              <w:rPr>
                <w:snapToGrid w:val="0"/>
                <w:color w:val="000000"/>
                <w:sz w:val="24"/>
              </w:rPr>
            </w:pPr>
            <w:r>
              <w:rPr>
                <w:rFonts w:hint="eastAsia"/>
                <w:snapToGrid w:val="0"/>
                <w:color w:val="000000"/>
                <w:sz w:val="24"/>
                <w:lang w:eastAsia="zh-CN"/>
              </w:rPr>
              <w:t>其中：高级专家人数</w:t>
            </w:r>
          </w:p>
        </w:tc>
        <w:tc>
          <w:tcPr>
            <w:tcW w:w="840" w:type="dxa"/>
            <w:vAlign w:val="center"/>
          </w:tcPr>
          <w:p>
            <w:pPr>
              <w:spacing w:line="280" w:lineRule="exact"/>
              <w:jc w:val="center"/>
              <w:rPr>
                <w:snapToGrid w:val="0"/>
                <w:color w:val="000000"/>
                <w:sz w:val="24"/>
              </w:rPr>
            </w:pPr>
            <w:r>
              <w:rPr>
                <w:snapToGrid w:val="0"/>
                <w:color w:val="000000"/>
                <w:sz w:val="24"/>
              </w:rPr>
              <w:t>人</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rFonts w:hint="eastAsia" w:eastAsia="宋体"/>
                <w:snapToGrid w:val="0"/>
                <w:color w:val="000000"/>
                <w:sz w:val="24"/>
                <w:lang w:val="en-US" w:eastAsia="zh-CN"/>
              </w:rPr>
            </w:pPr>
          </w:p>
        </w:tc>
        <w:tc>
          <w:tcPr>
            <w:tcW w:w="6190" w:type="dxa"/>
            <w:gridSpan w:val="3"/>
            <w:vAlign w:val="center"/>
          </w:tcPr>
          <w:p>
            <w:pPr>
              <w:spacing w:line="280" w:lineRule="exact"/>
              <w:ind w:firstLine="1200" w:firstLineChars="500"/>
              <w:rPr>
                <w:rFonts w:hint="eastAsia" w:eastAsia="宋体"/>
                <w:snapToGrid w:val="0"/>
                <w:color w:val="000000"/>
                <w:sz w:val="24"/>
                <w:lang w:eastAsia="zh-CN"/>
              </w:rPr>
            </w:pPr>
            <w:r>
              <w:rPr>
                <w:snapToGrid w:val="0"/>
                <w:color w:val="000000"/>
                <w:sz w:val="24"/>
              </w:rPr>
              <w:t>博士人数</w:t>
            </w:r>
          </w:p>
        </w:tc>
        <w:tc>
          <w:tcPr>
            <w:tcW w:w="840" w:type="dxa"/>
            <w:vAlign w:val="center"/>
          </w:tcPr>
          <w:p>
            <w:pPr>
              <w:spacing w:line="280" w:lineRule="exact"/>
              <w:jc w:val="center"/>
              <w:rPr>
                <w:rFonts w:hint="eastAsia" w:eastAsia="宋体"/>
                <w:snapToGrid w:val="0"/>
                <w:color w:val="000000"/>
                <w:sz w:val="24"/>
                <w:lang w:eastAsia="zh-CN"/>
              </w:rPr>
            </w:pPr>
            <w:r>
              <w:rPr>
                <w:rFonts w:hint="eastAsia"/>
                <w:snapToGrid w:val="0"/>
                <w:color w:val="000000"/>
                <w:sz w:val="24"/>
                <w:lang w:eastAsia="zh-CN"/>
              </w:rPr>
              <w:t>人</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rFonts w:hint="eastAsia"/>
                <w:snapToGrid w:val="0"/>
                <w:color w:val="FF0000"/>
                <w:sz w:val="24"/>
                <w:lang w:val="en-US" w:eastAsia="zh-CN"/>
              </w:rPr>
            </w:pPr>
          </w:p>
        </w:tc>
        <w:tc>
          <w:tcPr>
            <w:tcW w:w="6190" w:type="dxa"/>
            <w:gridSpan w:val="3"/>
            <w:vAlign w:val="center"/>
          </w:tcPr>
          <w:p>
            <w:pPr>
              <w:spacing w:line="280" w:lineRule="exact"/>
              <w:ind w:firstLine="1200" w:firstLineChars="500"/>
              <w:rPr>
                <w:rFonts w:hint="eastAsia"/>
                <w:snapToGrid w:val="0"/>
                <w:color w:val="FF0000"/>
                <w:sz w:val="24"/>
                <w:lang w:eastAsia="zh-CN"/>
              </w:rPr>
            </w:pPr>
            <w:r>
              <w:rPr>
                <w:rFonts w:hint="eastAsia"/>
                <w:snapToGrid w:val="0"/>
                <w:color w:val="FF0000"/>
                <w:sz w:val="24"/>
                <w:lang w:eastAsia="zh-CN"/>
              </w:rPr>
              <w:t>硕士</w:t>
            </w:r>
            <w:r>
              <w:rPr>
                <w:snapToGrid w:val="0"/>
                <w:color w:val="FF0000"/>
                <w:sz w:val="24"/>
              </w:rPr>
              <w:t>人数</w:t>
            </w:r>
          </w:p>
        </w:tc>
        <w:tc>
          <w:tcPr>
            <w:tcW w:w="840" w:type="dxa"/>
            <w:vAlign w:val="center"/>
          </w:tcPr>
          <w:p>
            <w:pPr>
              <w:spacing w:line="280" w:lineRule="exact"/>
              <w:jc w:val="center"/>
              <w:rPr>
                <w:rFonts w:hint="eastAsia"/>
                <w:snapToGrid w:val="0"/>
                <w:color w:val="FF0000"/>
                <w:sz w:val="24"/>
                <w:lang w:eastAsia="zh-CN"/>
              </w:rPr>
            </w:pPr>
            <w:r>
              <w:rPr>
                <w:rFonts w:hint="eastAsia"/>
                <w:snapToGrid w:val="0"/>
                <w:color w:val="FF0000"/>
                <w:sz w:val="24"/>
                <w:lang w:eastAsia="zh-CN"/>
              </w:rPr>
              <w:t>人</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rFonts w:hint="eastAsia" w:eastAsia="宋体"/>
                <w:snapToGrid w:val="0"/>
                <w:color w:val="000000"/>
                <w:sz w:val="24"/>
                <w:lang w:eastAsia="zh-CN"/>
              </w:rPr>
            </w:pPr>
            <w:r>
              <w:rPr>
                <w:rFonts w:hint="eastAsia"/>
                <w:snapToGrid w:val="0"/>
                <w:color w:val="000000"/>
                <w:sz w:val="24"/>
                <w:lang w:val="en-US" w:eastAsia="zh-CN"/>
              </w:rPr>
              <w:t>6</w:t>
            </w:r>
          </w:p>
        </w:tc>
        <w:tc>
          <w:tcPr>
            <w:tcW w:w="6190" w:type="dxa"/>
            <w:gridSpan w:val="3"/>
            <w:vAlign w:val="center"/>
          </w:tcPr>
          <w:p>
            <w:pPr>
              <w:spacing w:line="280" w:lineRule="exact"/>
              <w:rPr>
                <w:snapToGrid w:val="0"/>
                <w:color w:val="000000"/>
                <w:sz w:val="24"/>
              </w:rPr>
            </w:pPr>
            <w:r>
              <w:rPr>
                <w:snapToGrid w:val="0"/>
                <w:color w:val="000000"/>
                <w:sz w:val="24"/>
              </w:rPr>
              <w:t>来技术中心从事研发工作的外部专家人</w:t>
            </w:r>
          </w:p>
        </w:tc>
        <w:tc>
          <w:tcPr>
            <w:tcW w:w="840" w:type="dxa"/>
            <w:vAlign w:val="center"/>
          </w:tcPr>
          <w:p>
            <w:pPr>
              <w:spacing w:line="280" w:lineRule="exact"/>
              <w:jc w:val="center"/>
              <w:rPr>
                <w:snapToGrid w:val="0"/>
                <w:color w:val="000000"/>
                <w:sz w:val="24"/>
              </w:rPr>
            </w:pPr>
            <w:r>
              <w:rPr>
                <w:snapToGrid w:val="0"/>
                <w:color w:val="000000"/>
                <w:sz w:val="24"/>
              </w:rPr>
              <w:t>人月</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rFonts w:hint="eastAsia" w:eastAsia="宋体"/>
                <w:snapToGrid w:val="0"/>
                <w:color w:val="000000"/>
                <w:sz w:val="24"/>
                <w:lang w:eastAsia="zh-CN"/>
              </w:rPr>
            </w:pPr>
            <w:r>
              <w:rPr>
                <w:rFonts w:hint="eastAsia"/>
                <w:snapToGrid w:val="0"/>
                <w:color w:val="000000"/>
                <w:sz w:val="24"/>
                <w:lang w:val="en-US" w:eastAsia="zh-CN"/>
              </w:rPr>
              <w:t>7</w:t>
            </w:r>
          </w:p>
        </w:tc>
        <w:tc>
          <w:tcPr>
            <w:tcW w:w="6190" w:type="dxa"/>
            <w:gridSpan w:val="3"/>
            <w:vAlign w:val="center"/>
          </w:tcPr>
          <w:p>
            <w:pPr>
              <w:spacing w:line="280" w:lineRule="exact"/>
              <w:rPr>
                <w:snapToGrid w:val="0"/>
                <w:color w:val="000000"/>
                <w:sz w:val="24"/>
              </w:rPr>
            </w:pPr>
            <w:r>
              <w:rPr>
                <w:snapToGrid w:val="0"/>
                <w:color w:val="000000"/>
                <w:sz w:val="24"/>
              </w:rPr>
              <w:t>企业全部研发项目数</w:t>
            </w:r>
          </w:p>
        </w:tc>
        <w:tc>
          <w:tcPr>
            <w:tcW w:w="840" w:type="dxa"/>
            <w:vAlign w:val="center"/>
          </w:tcPr>
          <w:p>
            <w:pPr>
              <w:spacing w:line="280" w:lineRule="exact"/>
              <w:jc w:val="center"/>
              <w:rPr>
                <w:snapToGrid w:val="0"/>
                <w:color w:val="000000"/>
                <w:sz w:val="24"/>
              </w:rPr>
            </w:pPr>
            <w:r>
              <w:rPr>
                <w:snapToGrid w:val="0"/>
                <w:color w:val="000000"/>
                <w:sz w:val="24"/>
              </w:rPr>
              <w:t>项</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snapToGrid w:val="0"/>
                <w:color w:val="000000"/>
                <w:sz w:val="24"/>
              </w:rPr>
            </w:pPr>
          </w:p>
        </w:tc>
        <w:tc>
          <w:tcPr>
            <w:tcW w:w="6190" w:type="dxa"/>
            <w:gridSpan w:val="3"/>
            <w:vAlign w:val="center"/>
          </w:tcPr>
          <w:p>
            <w:pPr>
              <w:spacing w:line="280" w:lineRule="exact"/>
              <w:ind w:firstLine="480" w:firstLineChars="200"/>
              <w:rPr>
                <w:rFonts w:hint="eastAsia" w:eastAsia="宋体"/>
                <w:snapToGrid w:val="0"/>
                <w:color w:val="000000"/>
                <w:sz w:val="24"/>
                <w:lang w:eastAsia="zh-CN"/>
              </w:rPr>
            </w:pPr>
            <w:r>
              <w:rPr>
                <w:snapToGrid w:val="0"/>
                <w:color w:val="000000"/>
                <w:sz w:val="24"/>
              </w:rPr>
              <w:t>其中：</w:t>
            </w:r>
            <w:r>
              <w:rPr>
                <w:rFonts w:hint="eastAsia"/>
                <w:snapToGrid w:val="0"/>
                <w:color w:val="FF0000"/>
                <w:sz w:val="24"/>
                <w:lang w:eastAsia="zh-CN"/>
              </w:rPr>
              <w:t>产学研合作项目数</w:t>
            </w:r>
          </w:p>
        </w:tc>
        <w:tc>
          <w:tcPr>
            <w:tcW w:w="840" w:type="dxa"/>
            <w:vAlign w:val="center"/>
          </w:tcPr>
          <w:p>
            <w:pPr>
              <w:spacing w:line="280" w:lineRule="exact"/>
              <w:jc w:val="center"/>
              <w:rPr>
                <w:snapToGrid w:val="0"/>
                <w:color w:val="000000"/>
                <w:sz w:val="24"/>
              </w:rPr>
            </w:pPr>
            <w:r>
              <w:rPr>
                <w:snapToGrid w:val="0"/>
                <w:color w:val="FF0000"/>
                <w:sz w:val="24"/>
              </w:rPr>
              <w:t>项</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snapToGrid w:val="0"/>
                <w:color w:val="000000"/>
                <w:sz w:val="24"/>
              </w:rPr>
            </w:pPr>
          </w:p>
        </w:tc>
        <w:tc>
          <w:tcPr>
            <w:tcW w:w="6190" w:type="dxa"/>
            <w:gridSpan w:val="3"/>
            <w:vAlign w:val="center"/>
          </w:tcPr>
          <w:p>
            <w:pPr>
              <w:spacing w:line="280" w:lineRule="exact"/>
              <w:ind w:firstLine="480" w:firstLineChars="200"/>
              <w:rPr>
                <w:rFonts w:hint="default" w:eastAsia="宋体"/>
                <w:snapToGrid w:val="0"/>
                <w:color w:val="000000"/>
                <w:sz w:val="24"/>
                <w:lang w:val="en-US" w:eastAsia="zh-CN"/>
              </w:rPr>
            </w:pPr>
            <w:r>
              <w:rPr>
                <w:rFonts w:hint="eastAsia"/>
                <w:snapToGrid w:val="0"/>
                <w:color w:val="000000"/>
                <w:sz w:val="24"/>
                <w:lang w:val="en-US" w:eastAsia="zh-CN"/>
              </w:rPr>
              <w:t xml:space="preserve">      </w:t>
            </w:r>
            <w:r>
              <w:rPr>
                <w:snapToGrid w:val="0"/>
                <w:color w:val="000000"/>
                <w:sz w:val="24"/>
              </w:rPr>
              <w:t>基础研究和应用研究项目数</w:t>
            </w:r>
          </w:p>
        </w:tc>
        <w:tc>
          <w:tcPr>
            <w:tcW w:w="840" w:type="dxa"/>
            <w:vAlign w:val="center"/>
          </w:tcPr>
          <w:p>
            <w:pPr>
              <w:spacing w:line="280" w:lineRule="exact"/>
              <w:jc w:val="center"/>
              <w:rPr>
                <w:rFonts w:hint="eastAsia" w:eastAsia="宋体"/>
                <w:snapToGrid w:val="0"/>
                <w:color w:val="FF0000"/>
                <w:sz w:val="24"/>
                <w:lang w:eastAsia="zh-CN"/>
              </w:rPr>
            </w:pPr>
            <w:r>
              <w:rPr>
                <w:rFonts w:hint="eastAsia"/>
                <w:snapToGrid w:val="0"/>
                <w:color w:val="000000"/>
                <w:sz w:val="24"/>
                <w:lang w:eastAsia="zh-CN"/>
              </w:rPr>
              <w:t>项</w:t>
            </w:r>
          </w:p>
        </w:tc>
        <w:tc>
          <w:tcPr>
            <w:tcW w:w="1050" w:type="dxa"/>
            <w:vAlign w:val="center"/>
          </w:tcPr>
          <w:p>
            <w:pPr>
              <w:spacing w:line="280" w:lineRule="exact"/>
              <w:jc w:val="center"/>
              <w:rPr>
                <w:rFonts w:hint="eastAsia" w:eastAsia="宋体"/>
                <w:snapToGrid w:val="0"/>
                <w:color w:val="000000"/>
                <w:sz w:val="24"/>
                <w:lang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rFonts w:hint="default" w:eastAsia="宋体"/>
                <w:snapToGrid w:val="0"/>
                <w:color w:val="000000"/>
                <w:sz w:val="24"/>
                <w:lang w:val="en-US" w:eastAsia="zh-CN"/>
              </w:rPr>
            </w:pPr>
            <w:r>
              <w:rPr>
                <w:rFonts w:hint="eastAsia"/>
                <w:snapToGrid w:val="0"/>
                <w:color w:val="000000"/>
                <w:sz w:val="24"/>
                <w:lang w:val="en-US" w:eastAsia="zh-CN"/>
              </w:rPr>
              <w:t>8</w:t>
            </w:r>
          </w:p>
        </w:tc>
        <w:tc>
          <w:tcPr>
            <w:tcW w:w="6190" w:type="dxa"/>
            <w:gridSpan w:val="3"/>
            <w:vAlign w:val="center"/>
          </w:tcPr>
          <w:p>
            <w:pPr>
              <w:spacing w:line="280" w:lineRule="exact"/>
              <w:rPr>
                <w:snapToGrid w:val="0"/>
                <w:color w:val="FF0000"/>
                <w:sz w:val="24"/>
              </w:rPr>
            </w:pPr>
            <w:r>
              <w:rPr>
                <w:rFonts w:hint="eastAsia"/>
                <w:snapToGrid w:val="0"/>
                <w:color w:val="FF0000"/>
                <w:sz w:val="24"/>
                <w:lang w:eastAsia="zh-CN"/>
              </w:rPr>
              <w:t>市级及以上研发平台数</w:t>
            </w:r>
          </w:p>
        </w:tc>
        <w:tc>
          <w:tcPr>
            <w:tcW w:w="840" w:type="dxa"/>
            <w:vAlign w:val="center"/>
          </w:tcPr>
          <w:p>
            <w:pPr>
              <w:spacing w:line="280" w:lineRule="exact"/>
              <w:jc w:val="center"/>
              <w:rPr>
                <w:snapToGrid w:val="0"/>
                <w:color w:val="000000"/>
                <w:sz w:val="24"/>
              </w:rPr>
            </w:pPr>
            <w:r>
              <w:rPr>
                <w:snapToGrid w:val="0"/>
                <w:color w:val="000000"/>
                <w:sz w:val="24"/>
              </w:rPr>
              <w:t>个</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rFonts w:hint="eastAsia"/>
                <w:snapToGrid w:val="0"/>
                <w:color w:val="000000"/>
                <w:sz w:val="24"/>
                <w:lang w:val="en-US" w:eastAsia="zh-CN"/>
              </w:rPr>
            </w:pPr>
          </w:p>
        </w:tc>
        <w:tc>
          <w:tcPr>
            <w:tcW w:w="6190" w:type="dxa"/>
            <w:gridSpan w:val="3"/>
            <w:vAlign w:val="center"/>
          </w:tcPr>
          <w:p>
            <w:pPr>
              <w:spacing w:line="280" w:lineRule="exact"/>
              <w:rPr>
                <w:rFonts w:hint="default"/>
                <w:snapToGrid w:val="0"/>
                <w:color w:val="FF0000"/>
                <w:sz w:val="24"/>
                <w:lang w:val="en-US" w:eastAsia="zh-CN"/>
              </w:rPr>
            </w:pPr>
            <w:r>
              <w:rPr>
                <w:rFonts w:hint="eastAsia"/>
                <w:snapToGrid w:val="0"/>
                <w:color w:val="FF0000"/>
                <w:sz w:val="24"/>
                <w:lang w:val="en-US" w:eastAsia="zh-CN"/>
              </w:rPr>
              <w:t xml:space="preserve">    </w:t>
            </w:r>
            <w:r>
              <w:rPr>
                <w:rFonts w:hint="eastAsia"/>
                <w:snapToGrid w:val="0"/>
                <w:color w:val="auto"/>
                <w:sz w:val="24"/>
                <w:lang w:val="en-US" w:eastAsia="zh-CN"/>
              </w:rPr>
              <w:t>其中：国家级研发平台数</w:t>
            </w:r>
          </w:p>
        </w:tc>
        <w:tc>
          <w:tcPr>
            <w:tcW w:w="840" w:type="dxa"/>
            <w:vAlign w:val="center"/>
          </w:tcPr>
          <w:p>
            <w:pPr>
              <w:spacing w:line="280" w:lineRule="exact"/>
              <w:jc w:val="center"/>
              <w:rPr>
                <w:rFonts w:hint="eastAsia" w:eastAsia="宋体"/>
                <w:snapToGrid w:val="0"/>
                <w:color w:val="000000"/>
                <w:sz w:val="24"/>
                <w:lang w:eastAsia="zh-CN"/>
              </w:rPr>
            </w:pPr>
            <w:r>
              <w:rPr>
                <w:rFonts w:hint="eastAsia"/>
                <w:snapToGrid w:val="0"/>
                <w:color w:val="000000"/>
                <w:sz w:val="24"/>
                <w:lang w:eastAsia="zh-CN"/>
              </w:rPr>
              <w:t>个</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rFonts w:hint="default" w:eastAsia="宋体"/>
                <w:snapToGrid w:val="0"/>
                <w:color w:val="000000"/>
                <w:sz w:val="24"/>
                <w:lang w:val="en-US" w:eastAsia="zh-CN"/>
              </w:rPr>
            </w:pPr>
          </w:p>
        </w:tc>
        <w:tc>
          <w:tcPr>
            <w:tcW w:w="6190" w:type="dxa"/>
            <w:gridSpan w:val="3"/>
            <w:vAlign w:val="center"/>
          </w:tcPr>
          <w:p>
            <w:pPr>
              <w:spacing w:line="280" w:lineRule="exact"/>
              <w:ind w:firstLine="1200" w:firstLineChars="500"/>
              <w:rPr>
                <w:snapToGrid w:val="0"/>
                <w:color w:val="FF0000"/>
                <w:sz w:val="24"/>
              </w:rPr>
            </w:pPr>
            <w:r>
              <w:rPr>
                <w:snapToGrid w:val="0"/>
                <w:color w:val="auto"/>
                <w:sz w:val="24"/>
              </w:rPr>
              <w:t>省级研发平台数</w:t>
            </w:r>
          </w:p>
        </w:tc>
        <w:tc>
          <w:tcPr>
            <w:tcW w:w="840" w:type="dxa"/>
            <w:vAlign w:val="center"/>
          </w:tcPr>
          <w:p>
            <w:pPr>
              <w:spacing w:line="280" w:lineRule="exact"/>
              <w:jc w:val="center"/>
              <w:rPr>
                <w:snapToGrid w:val="0"/>
                <w:color w:val="000000"/>
                <w:sz w:val="24"/>
              </w:rPr>
            </w:pPr>
            <w:r>
              <w:rPr>
                <w:snapToGrid w:val="0"/>
                <w:color w:val="000000"/>
                <w:sz w:val="24"/>
              </w:rPr>
              <w:t>个</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snapToGrid w:val="0"/>
                <w:color w:val="000000"/>
                <w:sz w:val="24"/>
              </w:rPr>
            </w:pPr>
          </w:p>
        </w:tc>
        <w:tc>
          <w:tcPr>
            <w:tcW w:w="6190" w:type="dxa"/>
            <w:gridSpan w:val="3"/>
            <w:vAlign w:val="center"/>
          </w:tcPr>
          <w:p>
            <w:pPr>
              <w:spacing w:line="280" w:lineRule="exact"/>
              <w:ind w:firstLine="1200" w:firstLineChars="500"/>
              <w:rPr>
                <w:snapToGrid w:val="0"/>
                <w:color w:val="000000"/>
                <w:sz w:val="24"/>
              </w:rPr>
            </w:pPr>
            <w:r>
              <w:rPr>
                <w:rFonts w:hint="eastAsia"/>
                <w:snapToGrid w:val="0"/>
                <w:color w:val="FF0000"/>
                <w:sz w:val="24"/>
                <w:lang w:eastAsia="zh-CN"/>
              </w:rPr>
              <w:t>市级研发平台数</w:t>
            </w:r>
          </w:p>
        </w:tc>
        <w:tc>
          <w:tcPr>
            <w:tcW w:w="840" w:type="dxa"/>
            <w:vAlign w:val="center"/>
          </w:tcPr>
          <w:p>
            <w:pPr>
              <w:spacing w:line="280" w:lineRule="exact"/>
              <w:jc w:val="center"/>
              <w:rPr>
                <w:rFonts w:hint="eastAsia" w:eastAsia="宋体"/>
                <w:snapToGrid w:val="0"/>
                <w:color w:val="000000"/>
                <w:sz w:val="24"/>
                <w:lang w:eastAsia="zh-CN"/>
              </w:rPr>
            </w:pPr>
            <w:r>
              <w:rPr>
                <w:rFonts w:hint="eastAsia"/>
                <w:snapToGrid w:val="0"/>
                <w:color w:val="FF0000"/>
                <w:sz w:val="24"/>
                <w:lang w:eastAsia="zh-CN"/>
              </w:rPr>
              <w:t>个</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rFonts w:hint="default" w:eastAsia="宋体"/>
                <w:snapToGrid w:val="0"/>
                <w:color w:val="000000"/>
                <w:sz w:val="24"/>
                <w:lang w:val="en-US" w:eastAsia="zh-CN"/>
              </w:rPr>
            </w:pPr>
            <w:r>
              <w:rPr>
                <w:rFonts w:hint="eastAsia"/>
                <w:snapToGrid w:val="0"/>
                <w:color w:val="000000"/>
                <w:sz w:val="24"/>
                <w:lang w:val="en-US" w:eastAsia="zh-CN"/>
              </w:rPr>
              <w:t>9</w:t>
            </w:r>
          </w:p>
        </w:tc>
        <w:tc>
          <w:tcPr>
            <w:tcW w:w="6190" w:type="dxa"/>
            <w:gridSpan w:val="3"/>
            <w:vAlign w:val="center"/>
          </w:tcPr>
          <w:p>
            <w:pPr>
              <w:spacing w:line="280" w:lineRule="exact"/>
              <w:rPr>
                <w:snapToGrid w:val="0"/>
                <w:color w:val="000000"/>
                <w:sz w:val="24"/>
              </w:rPr>
            </w:pPr>
            <w:r>
              <w:rPr>
                <w:snapToGrid w:val="0"/>
                <w:color w:val="000000"/>
                <w:sz w:val="24"/>
              </w:rPr>
              <w:t>通过国家（国际组织）和省认证的实验室和检测机构数</w:t>
            </w:r>
          </w:p>
        </w:tc>
        <w:tc>
          <w:tcPr>
            <w:tcW w:w="840" w:type="dxa"/>
            <w:vAlign w:val="center"/>
          </w:tcPr>
          <w:p>
            <w:pPr>
              <w:spacing w:line="280" w:lineRule="exact"/>
              <w:jc w:val="center"/>
              <w:rPr>
                <w:snapToGrid w:val="0"/>
                <w:color w:val="000000"/>
                <w:sz w:val="24"/>
              </w:rPr>
            </w:pPr>
            <w:r>
              <w:rPr>
                <w:snapToGrid w:val="0"/>
                <w:color w:val="000000"/>
                <w:sz w:val="24"/>
              </w:rPr>
              <w:t>个</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rFonts w:hint="default" w:eastAsia="宋体"/>
                <w:snapToGrid w:val="0"/>
                <w:color w:val="000000"/>
                <w:sz w:val="24"/>
                <w:lang w:val="en-US" w:eastAsia="zh-CN"/>
              </w:rPr>
            </w:pPr>
            <w:r>
              <w:rPr>
                <w:rFonts w:hint="eastAsia"/>
                <w:snapToGrid w:val="0"/>
                <w:color w:val="000000"/>
                <w:sz w:val="24"/>
                <w:lang w:val="en-US" w:eastAsia="zh-CN"/>
              </w:rPr>
              <w:t>10</w:t>
            </w:r>
          </w:p>
        </w:tc>
        <w:tc>
          <w:tcPr>
            <w:tcW w:w="6190" w:type="dxa"/>
            <w:gridSpan w:val="3"/>
            <w:vAlign w:val="center"/>
          </w:tcPr>
          <w:p>
            <w:pPr>
              <w:spacing w:line="280" w:lineRule="exact"/>
              <w:rPr>
                <w:rFonts w:hint="eastAsia" w:eastAsia="宋体"/>
                <w:snapToGrid w:val="0"/>
                <w:color w:val="000000"/>
                <w:sz w:val="24"/>
                <w:lang w:eastAsia="zh-CN"/>
              </w:rPr>
            </w:pPr>
            <w:r>
              <w:rPr>
                <w:snapToGrid w:val="0"/>
                <w:color w:val="000000"/>
                <w:sz w:val="24"/>
              </w:rPr>
              <w:t>企业技术开发仪器设备原值</w:t>
            </w:r>
          </w:p>
        </w:tc>
        <w:tc>
          <w:tcPr>
            <w:tcW w:w="840" w:type="dxa"/>
            <w:vAlign w:val="center"/>
          </w:tcPr>
          <w:p>
            <w:pPr>
              <w:spacing w:line="280" w:lineRule="exact"/>
              <w:jc w:val="center"/>
              <w:rPr>
                <w:snapToGrid w:val="0"/>
                <w:color w:val="000000"/>
                <w:sz w:val="24"/>
              </w:rPr>
            </w:pPr>
            <w:r>
              <w:rPr>
                <w:snapToGrid w:val="0"/>
                <w:color w:val="000000"/>
                <w:sz w:val="24"/>
              </w:rPr>
              <w:t>万元</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rFonts w:hint="default"/>
                <w:snapToGrid w:val="0"/>
                <w:color w:val="000000"/>
                <w:sz w:val="24"/>
                <w:lang w:val="en-US" w:eastAsia="zh-CN"/>
              </w:rPr>
            </w:pPr>
            <w:r>
              <w:rPr>
                <w:rFonts w:hint="eastAsia"/>
                <w:snapToGrid w:val="0"/>
                <w:color w:val="000000"/>
                <w:sz w:val="24"/>
                <w:lang w:val="en-US" w:eastAsia="zh-CN"/>
              </w:rPr>
              <w:t>11</w:t>
            </w:r>
          </w:p>
        </w:tc>
        <w:tc>
          <w:tcPr>
            <w:tcW w:w="6190" w:type="dxa"/>
            <w:gridSpan w:val="3"/>
            <w:vAlign w:val="center"/>
          </w:tcPr>
          <w:p>
            <w:pPr>
              <w:spacing w:line="280" w:lineRule="exact"/>
              <w:rPr>
                <w:rFonts w:hint="eastAsia" w:eastAsia="宋体"/>
                <w:snapToGrid w:val="0"/>
                <w:color w:val="000000"/>
                <w:sz w:val="24"/>
                <w:lang w:eastAsia="zh-CN"/>
              </w:rPr>
            </w:pPr>
            <w:r>
              <w:rPr>
                <w:rFonts w:hint="eastAsia"/>
                <w:snapToGrid w:val="0"/>
                <w:color w:val="FF0000"/>
                <w:sz w:val="24"/>
                <w:lang w:eastAsia="zh-CN"/>
              </w:rPr>
              <w:t>企业拥有的全部有效专利数</w:t>
            </w:r>
          </w:p>
        </w:tc>
        <w:tc>
          <w:tcPr>
            <w:tcW w:w="840" w:type="dxa"/>
            <w:vAlign w:val="center"/>
          </w:tcPr>
          <w:p>
            <w:pPr>
              <w:spacing w:line="280" w:lineRule="exact"/>
              <w:jc w:val="center"/>
              <w:rPr>
                <w:rFonts w:hint="eastAsia" w:eastAsia="宋体"/>
                <w:snapToGrid w:val="0"/>
                <w:color w:val="000000"/>
                <w:sz w:val="24"/>
                <w:lang w:eastAsia="zh-CN"/>
              </w:rPr>
            </w:pPr>
            <w:r>
              <w:rPr>
                <w:rFonts w:hint="eastAsia"/>
                <w:snapToGrid w:val="0"/>
                <w:color w:val="000000"/>
                <w:sz w:val="24"/>
                <w:lang w:eastAsia="zh-CN"/>
              </w:rPr>
              <w:t>件</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rFonts w:hint="default" w:eastAsia="宋体"/>
                <w:snapToGrid w:val="0"/>
                <w:color w:val="000000"/>
                <w:sz w:val="24"/>
                <w:lang w:val="en-US" w:eastAsia="zh-CN"/>
              </w:rPr>
            </w:pPr>
          </w:p>
        </w:tc>
        <w:tc>
          <w:tcPr>
            <w:tcW w:w="6190" w:type="dxa"/>
            <w:gridSpan w:val="3"/>
            <w:vAlign w:val="center"/>
          </w:tcPr>
          <w:p>
            <w:pPr>
              <w:spacing w:line="280" w:lineRule="exact"/>
              <w:ind w:firstLine="480" w:firstLineChars="200"/>
              <w:rPr>
                <w:snapToGrid w:val="0"/>
                <w:color w:val="000000"/>
                <w:sz w:val="24"/>
              </w:rPr>
            </w:pPr>
            <w:r>
              <w:rPr>
                <w:rFonts w:hint="eastAsia"/>
                <w:snapToGrid w:val="0"/>
                <w:color w:val="000000"/>
                <w:sz w:val="24"/>
                <w:lang w:eastAsia="zh-CN"/>
              </w:rPr>
              <w:t>其中：</w:t>
            </w:r>
            <w:r>
              <w:rPr>
                <w:snapToGrid w:val="0"/>
                <w:color w:val="000000"/>
                <w:sz w:val="24"/>
              </w:rPr>
              <w:t>有效发明专利数</w:t>
            </w:r>
          </w:p>
        </w:tc>
        <w:tc>
          <w:tcPr>
            <w:tcW w:w="840" w:type="dxa"/>
            <w:vAlign w:val="center"/>
          </w:tcPr>
          <w:p>
            <w:pPr>
              <w:spacing w:line="280" w:lineRule="exact"/>
              <w:jc w:val="center"/>
              <w:rPr>
                <w:rFonts w:hint="eastAsia" w:eastAsia="宋体"/>
                <w:snapToGrid w:val="0"/>
                <w:color w:val="000000"/>
                <w:sz w:val="24"/>
                <w:lang w:eastAsia="zh-CN"/>
              </w:rPr>
            </w:pPr>
            <w:r>
              <w:rPr>
                <w:rFonts w:hint="eastAsia"/>
                <w:snapToGrid w:val="0"/>
                <w:color w:val="000000"/>
                <w:sz w:val="24"/>
                <w:lang w:eastAsia="zh-CN"/>
              </w:rPr>
              <w:t>件</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rFonts w:hint="default" w:eastAsia="宋体"/>
                <w:snapToGrid w:val="0"/>
                <w:color w:val="000000"/>
                <w:sz w:val="24"/>
                <w:lang w:val="en-US" w:eastAsia="zh-CN"/>
              </w:rPr>
            </w:pPr>
            <w:r>
              <w:rPr>
                <w:rFonts w:hint="eastAsia"/>
                <w:snapToGrid w:val="0"/>
                <w:color w:val="000000"/>
                <w:sz w:val="24"/>
                <w:lang w:val="en-US" w:eastAsia="zh-CN"/>
              </w:rPr>
              <w:t>12</w:t>
            </w:r>
          </w:p>
        </w:tc>
        <w:tc>
          <w:tcPr>
            <w:tcW w:w="6190" w:type="dxa"/>
            <w:gridSpan w:val="3"/>
            <w:vAlign w:val="center"/>
          </w:tcPr>
          <w:p>
            <w:pPr>
              <w:spacing w:line="280" w:lineRule="exact"/>
              <w:rPr>
                <w:snapToGrid w:val="0"/>
                <w:color w:val="000000"/>
                <w:sz w:val="24"/>
              </w:rPr>
            </w:pPr>
            <w:r>
              <w:rPr>
                <w:snapToGrid w:val="0"/>
                <w:color w:val="000000"/>
                <w:sz w:val="24"/>
              </w:rPr>
              <w:t>当年被受理的专利申请数</w:t>
            </w:r>
          </w:p>
        </w:tc>
        <w:tc>
          <w:tcPr>
            <w:tcW w:w="840" w:type="dxa"/>
            <w:vAlign w:val="center"/>
          </w:tcPr>
          <w:p>
            <w:pPr>
              <w:spacing w:line="280" w:lineRule="exact"/>
              <w:jc w:val="center"/>
              <w:rPr>
                <w:rFonts w:hint="eastAsia" w:eastAsia="宋体"/>
                <w:snapToGrid w:val="0"/>
                <w:color w:val="000000"/>
                <w:sz w:val="24"/>
                <w:lang w:eastAsia="zh-CN"/>
              </w:rPr>
            </w:pPr>
            <w:r>
              <w:rPr>
                <w:rFonts w:hint="eastAsia"/>
                <w:snapToGrid w:val="0"/>
                <w:color w:val="000000"/>
                <w:sz w:val="24"/>
                <w:lang w:eastAsia="zh-CN"/>
              </w:rPr>
              <w:t>件</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snapToGrid w:val="0"/>
                <w:color w:val="000000"/>
                <w:sz w:val="24"/>
              </w:rPr>
            </w:pPr>
          </w:p>
        </w:tc>
        <w:tc>
          <w:tcPr>
            <w:tcW w:w="6190" w:type="dxa"/>
            <w:gridSpan w:val="3"/>
            <w:vAlign w:val="center"/>
          </w:tcPr>
          <w:p>
            <w:pPr>
              <w:spacing w:line="280" w:lineRule="exact"/>
              <w:ind w:firstLine="480" w:firstLineChars="200"/>
              <w:rPr>
                <w:snapToGrid w:val="0"/>
                <w:color w:val="000000"/>
                <w:sz w:val="24"/>
              </w:rPr>
            </w:pPr>
            <w:r>
              <w:rPr>
                <w:snapToGrid w:val="0"/>
                <w:color w:val="000000"/>
                <w:sz w:val="24"/>
              </w:rPr>
              <w:t>其中：当年被受理的发明专利申请数</w:t>
            </w:r>
          </w:p>
        </w:tc>
        <w:tc>
          <w:tcPr>
            <w:tcW w:w="840" w:type="dxa"/>
            <w:vAlign w:val="center"/>
          </w:tcPr>
          <w:p>
            <w:pPr>
              <w:spacing w:line="280" w:lineRule="exact"/>
              <w:jc w:val="center"/>
              <w:rPr>
                <w:rFonts w:hint="eastAsia" w:eastAsia="宋体"/>
                <w:snapToGrid w:val="0"/>
                <w:color w:val="000000"/>
                <w:sz w:val="24"/>
                <w:lang w:eastAsia="zh-CN"/>
              </w:rPr>
            </w:pPr>
            <w:r>
              <w:rPr>
                <w:rFonts w:hint="eastAsia"/>
                <w:snapToGrid w:val="0"/>
                <w:color w:val="000000"/>
                <w:sz w:val="24"/>
                <w:lang w:eastAsia="zh-CN"/>
              </w:rPr>
              <w:t>件</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exact"/>
          <w:jc w:val="center"/>
        </w:trPr>
        <w:tc>
          <w:tcPr>
            <w:tcW w:w="740" w:type="dxa"/>
            <w:vAlign w:val="center"/>
          </w:tcPr>
          <w:p>
            <w:pPr>
              <w:spacing w:line="280" w:lineRule="exact"/>
              <w:jc w:val="center"/>
              <w:rPr>
                <w:rFonts w:hint="default" w:eastAsia="宋体"/>
                <w:snapToGrid w:val="0"/>
                <w:color w:val="000000"/>
                <w:sz w:val="24"/>
                <w:lang w:val="en-US" w:eastAsia="zh-CN"/>
              </w:rPr>
            </w:pPr>
            <w:r>
              <w:rPr>
                <w:rFonts w:hint="eastAsia"/>
                <w:snapToGrid w:val="0"/>
                <w:color w:val="000000"/>
                <w:sz w:val="24"/>
                <w:lang w:val="en-US" w:eastAsia="zh-CN"/>
              </w:rPr>
              <w:t>13</w:t>
            </w:r>
          </w:p>
        </w:tc>
        <w:tc>
          <w:tcPr>
            <w:tcW w:w="6190" w:type="dxa"/>
            <w:gridSpan w:val="3"/>
            <w:vAlign w:val="center"/>
          </w:tcPr>
          <w:p>
            <w:pPr>
              <w:spacing w:line="280" w:lineRule="exact"/>
              <w:rPr>
                <w:rFonts w:hint="eastAsia" w:eastAsia="宋体"/>
                <w:snapToGrid w:val="0"/>
                <w:color w:val="000000"/>
                <w:sz w:val="24"/>
                <w:lang w:eastAsia="zh-CN"/>
              </w:rPr>
            </w:pPr>
            <w:r>
              <w:rPr>
                <w:snapToGrid w:val="0"/>
                <w:color w:val="000000"/>
                <w:sz w:val="24"/>
              </w:rPr>
              <w:t>主持和参加制定的国际、国家、行业</w:t>
            </w:r>
            <w:r>
              <w:rPr>
                <w:rFonts w:hint="eastAsia"/>
                <w:snapToGrid w:val="0"/>
                <w:color w:val="000000"/>
                <w:sz w:val="24"/>
                <w:lang w:eastAsia="zh-CN"/>
              </w:rPr>
              <w:t>、</w:t>
            </w:r>
            <w:r>
              <w:rPr>
                <w:snapToGrid w:val="0"/>
                <w:color w:val="000000"/>
                <w:sz w:val="24"/>
              </w:rPr>
              <w:t>地方</w:t>
            </w:r>
            <w:r>
              <w:rPr>
                <w:rFonts w:hint="eastAsia"/>
                <w:snapToGrid w:val="0"/>
                <w:color w:val="FF0000"/>
                <w:sz w:val="24"/>
                <w:lang w:eastAsia="zh-CN"/>
              </w:rPr>
              <w:t>和团体</w:t>
            </w:r>
            <w:r>
              <w:rPr>
                <w:snapToGrid w:val="0"/>
                <w:color w:val="000000"/>
                <w:sz w:val="24"/>
              </w:rPr>
              <w:t>标准数</w:t>
            </w:r>
          </w:p>
        </w:tc>
        <w:tc>
          <w:tcPr>
            <w:tcW w:w="840" w:type="dxa"/>
            <w:vAlign w:val="center"/>
          </w:tcPr>
          <w:p>
            <w:pPr>
              <w:spacing w:line="280" w:lineRule="exact"/>
              <w:jc w:val="center"/>
              <w:rPr>
                <w:snapToGrid w:val="0"/>
                <w:color w:val="000000"/>
                <w:sz w:val="24"/>
              </w:rPr>
            </w:pPr>
            <w:r>
              <w:rPr>
                <w:snapToGrid w:val="0"/>
                <w:color w:val="000000"/>
                <w:sz w:val="24"/>
              </w:rPr>
              <w:t>项</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snapToGrid w:val="0"/>
                <w:color w:val="000000"/>
                <w:sz w:val="24"/>
              </w:rPr>
            </w:pPr>
          </w:p>
        </w:tc>
        <w:tc>
          <w:tcPr>
            <w:tcW w:w="6190" w:type="dxa"/>
            <w:gridSpan w:val="3"/>
            <w:vAlign w:val="center"/>
          </w:tcPr>
          <w:p>
            <w:pPr>
              <w:spacing w:line="280" w:lineRule="exact"/>
              <w:ind w:firstLine="480" w:firstLineChars="200"/>
              <w:rPr>
                <w:snapToGrid w:val="0"/>
                <w:color w:val="000000"/>
                <w:sz w:val="24"/>
              </w:rPr>
            </w:pPr>
            <w:r>
              <w:rPr>
                <w:strike/>
                <w:dstrike w:val="0"/>
                <w:snapToGrid w:val="0"/>
                <w:color w:val="000000"/>
                <w:sz w:val="24"/>
                <w:shd w:val="clear" w:color="FFFFFF" w:fill="D9D9D9"/>
              </w:rPr>
              <w:t>其中：地方标准数</w:t>
            </w:r>
          </w:p>
        </w:tc>
        <w:tc>
          <w:tcPr>
            <w:tcW w:w="840" w:type="dxa"/>
            <w:vAlign w:val="center"/>
          </w:tcPr>
          <w:p>
            <w:pPr>
              <w:spacing w:line="280" w:lineRule="exact"/>
              <w:jc w:val="center"/>
              <w:rPr>
                <w:snapToGrid w:val="0"/>
                <w:color w:val="000000"/>
                <w:sz w:val="24"/>
              </w:rPr>
            </w:pPr>
            <w:r>
              <w:rPr>
                <w:snapToGrid w:val="0"/>
                <w:color w:val="000000"/>
                <w:sz w:val="24"/>
              </w:rPr>
              <w:t>项</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rFonts w:hint="default" w:eastAsia="宋体"/>
                <w:snapToGrid w:val="0"/>
                <w:color w:val="000000"/>
                <w:sz w:val="24"/>
                <w:lang w:val="en-US" w:eastAsia="zh-CN"/>
              </w:rPr>
            </w:pPr>
            <w:r>
              <w:rPr>
                <w:rFonts w:hint="eastAsia"/>
                <w:snapToGrid w:val="0"/>
                <w:color w:val="000000"/>
                <w:sz w:val="24"/>
                <w:lang w:val="en-US" w:eastAsia="zh-CN"/>
              </w:rPr>
              <w:t>14</w:t>
            </w:r>
          </w:p>
        </w:tc>
        <w:tc>
          <w:tcPr>
            <w:tcW w:w="6190" w:type="dxa"/>
            <w:gridSpan w:val="3"/>
            <w:vAlign w:val="center"/>
          </w:tcPr>
          <w:p>
            <w:pPr>
              <w:spacing w:line="280" w:lineRule="exact"/>
              <w:rPr>
                <w:snapToGrid w:val="0"/>
                <w:color w:val="000000"/>
                <w:sz w:val="24"/>
              </w:rPr>
            </w:pPr>
            <w:r>
              <w:rPr>
                <w:snapToGrid w:val="0"/>
                <w:color w:val="000000"/>
                <w:sz w:val="24"/>
              </w:rPr>
              <w:t>新产品销售收入</w:t>
            </w:r>
          </w:p>
        </w:tc>
        <w:tc>
          <w:tcPr>
            <w:tcW w:w="840" w:type="dxa"/>
            <w:vAlign w:val="center"/>
          </w:tcPr>
          <w:p>
            <w:pPr>
              <w:spacing w:line="280" w:lineRule="exact"/>
              <w:jc w:val="center"/>
              <w:rPr>
                <w:snapToGrid w:val="0"/>
                <w:color w:val="000000"/>
                <w:sz w:val="24"/>
              </w:rPr>
            </w:pPr>
            <w:r>
              <w:rPr>
                <w:snapToGrid w:val="0"/>
                <w:color w:val="000000"/>
                <w:sz w:val="24"/>
              </w:rPr>
              <w:t>万元</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rFonts w:hint="default" w:eastAsia="宋体"/>
                <w:snapToGrid w:val="0"/>
                <w:color w:val="000000"/>
                <w:sz w:val="24"/>
                <w:lang w:val="en-US" w:eastAsia="zh-CN"/>
              </w:rPr>
            </w:pPr>
            <w:r>
              <w:rPr>
                <w:rFonts w:hint="eastAsia"/>
                <w:snapToGrid w:val="0"/>
                <w:color w:val="000000"/>
                <w:sz w:val="24"/>
                <w:lang w:val="en-US" w:eastAsia="zh-CN"/>
              </w:rPr>
              <w:t>15</w:t>
            </w:r>
          </w:p>
        </w:tc>
        <w:tc>
          <w:tcPr>
            <w:tcW w:w="6190" w:type="dxa"/>
            <w:gridSpan w:val="3"/>
            <w:vAlign w:val="center"/>
          </w:tcPr>
          <w:p>
            <w:pPr>
              <w:spacing w:line="280" w:lineRule="exact"/>
              <w:rPr>
                <w:snapToGrid w:val="0"/>
                <w:color w:val="000000"/>
                <w:sz w:val="24"/>
              </w:rPr>
            </w:pPr>
            <w:r>
              <w:rPr>
                <w:snapToGrid w:val="0"/>
                <w:color w:val="000000"/>
                <w:sz w:val="24"/>
              </w:rPr>
              <w:t>新产品销售利润</w:t>
            </w:r>
          </w:p>
        </w:tc>
        <w:tc>
          <w:tcPr>
            <w:tcW w:w="840" w:type="dxa"/>
            <w:vAlign w:val="center"/>
          </w:tcPr>
          <w:p>
            <w:pPr>
              <w:spacing w:line="280" w:lineRule="exact"/>
              <w:jc w:val="center"/>
              <w:rPr>
                <w:snapToGrid w:val="0"/>
                <w:color w:val="000000"/>
                <w:sz w:val="24"/>
              </w:rPr>
            </w:pPr>
            <w:r>
              <w:rPr>
                <w:snapToGrid w:val="0"/>
                <w:color w:val="000000"/>
                <w:sz w:val="24"/>
              </w:rPr>
              <w:t>万元</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rFonts w:hint="default" w:eastAsia="宋体"/>
                <w:snapToGrid w:val="0"/>
                <w:color w:val="000000"/>
                <w:sz w:val="24"/>
                <w:lang w:val="en-US" w:eastAsia="zh-CN"/>
              </w:rPr>
            </w:pPr>
            <w:r>
              <w:rPr>
                <w:rFonts w:hint="eastAsia"/>
                <w:snapToGrid w:val="0"/>
                <w:color w:val="000000"/>
                <w:sz w:val="24"/>
                <w:lang w:val="en-US" w:eastAsia="zh-CN"/>
              </w:rPr>
              <w:t>16</w:t>
            </w:r>
          </w:p>
        </w:tc>
        <w:tc>
          <w:tcPr>
            <w:tcW w:w="6190" w:type="dxa"/>
            <w:gridSpan w:val="3"/>
            <w:vAlign w:val="center"/>
          </w:tcPr>
          <w:p>
            <w:pPr>
              <w:spacing w:line="280" w:lineRule="exact"/>
              <w:rPr>
                <w:rFonts w:hint="eastAsia" w:eastAsia="宋体"/>
                <w:snapToGrid w:val="0"/>
                <w:color w:val="000000"/>
                <w:sz w:val="24"/>
                <w:lang w:val="en-US" w:eastAsia="zh-CN"/>
              </w:rPr>
            </w:pPr>
            <w:r>
              <w:rPr>
                <w:snapToGrid w:val="0"/>
                <w:color w:val="000000"/>
                <w:sz w:val="24"/>
              </w:rPr>
              <w:t>利润总额</w:t>
            </w:r>
            <w:r>
              <w:rPr>
                <w:rFonts w:hint="eastAsia"/>
                <w:snapToGrid w:val="0"/>
                <w:color w:val="000000"/>
                <w:sz w:val="24"/>
                <w:lang w:val="en-US" w:eastAsia="zh-CN"/>
              </w:rPr>
              <w:t xml:space="preserve"> </w:t>
            </w:r>
          </w:p>
        </w:tc>
        <w:tc>
          <w:tcPr>
            <w:tcW w:w="840" w:type="dxa"/>
            <w:vAlign w:val="center"/>
          </w:tcPr>
          <w:p>
            <w:pPr>
              <w:spacing w:line="280" w:lineRule="exact"/>
              <w:jc w:val="center"/>
              <w:rPr>
                <w:snapToGrid w:val="0"/>
                <w:color w:val="000000"/>
                <w:sz w:val="24"/>
              </w:rPr>
            </w:pPr>
            <w:r>
              <w:rPr>
                <w:snapToGrid w:val="0"/>
                <w:color w:val="000000"/>
                <w:sz w:val="24"/>
              </w:rPr>
              <w:t>万元</w:t>
            </w:r>
          </w:p>
        </w:tc>
        <w:tc>
          <w:tcPr>
            <w:tcW w:w="1050" w:type="dxa"/>
            <w:vAlign w:val="center"/>
          </w:tcPr>
          <w:p>
            <w:pPr>
              <w:spacing w:line="280" w:lineRule="exact"/>
              <w:jc w:val="center"/>
              <w:rPr>
                <w:snapToGrid w:val="0"/>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rFonts w:hint="default"/>
                <w:snapToGrid w:val="0"/>
                <w:color w:val="000000"/>
                <w:sz w:val="24"/>
                <w:lang w:val="en-US" w:eastAsia="zh-CN"/>
              </w:rPr>
            </w:pPr>
            <w:r>
              <w:rPr>
                <w:rFonts w:hint="eastAsia"/>
                <w:snapToGrid w:val="0"/>
                <w:color w:val="000000"/>
                <w:sz w:val="24"/>
                <w:lang w:val="en-US" w:eastAsia="zh-CN"/>
              </w:rPr>
              <w:t>17</w:t>
            </w:r>
          </w:p>
        </w:tc>
        <w:tc>
          <w:tcPr>
            <w:tcW w:w="6190" w:type="dxa"/>
            <w:gridSpan w:val="3"/>
            <w:vAlign w:val="center"/>
          </w:tcPr>
          <w:p>
            <w:pPr>
              <w:spacing w:line="280" w:lineRule="exact"/>
              <w:rPr>
                <w:rFonts w:hint="eastAsia"/>
                <w:bCs/>
                <w:snapToGrid w:val="0"/>
                <w:color w:val="FF0000"/>
                <w:sz w:val="24"/>
              </w:rPr>
            </w:pPr>
            <w:r>
              <w:rPr>
                <w:rFonts w:hint="eastAsia"/>
                <w:bCs/>
                <w:snapToGrid w:val="0"/>
                <w:color w:val="FF0000"/>
                <w:sz w:val="24"/>
              </w:rPr>
              <w:t>获国家、省部级或</w:t>
            </w:r>
            <w:r>
              <w:rPr>
                <w:rFonts w:hint="eastAsia"/>
                <w:bCs/>
                <w:snapToGrid w:val="0"/>
                <w:color w:val="FF0000"/>
                <w:sz w:val="24"/>
                <w:lang w:eastAsia="zh-CN"/>
              </w:rPr>
              <w:t>全国性</w:t>
            </w:r>
            <w:r>
              <w:rPr>
                <w:rFonts w:hint="eastAsia"/>
                <w:bCs/>
                <w:snapToGrid w:val="0"/>
                <w:color w:val="FF0000"/>
                <w:sz w:val="24"/>
              </w:rPr>
              <w:t>行业</w:t>
            </w:r>
            <w:r>
              <w:rPr>
                <w:rFonts w:hint="eastAsia"/>
                <w:bCs/>
                <w:snapToGrid w:val="0"/>
                <w:color w:val="FF0000"/>
                <w:sz w:val="24"/>
                <w:lang w:eastAsia="zh-CN"/>
              </w:rPr>
              <w:t>科技</w:t>
            </w:r>
            <w:r>
              <w:rPr>
                <w:rFonts w:hint="eastAsia"/>
                <w:bCs/>
                <w:snapToGrid w:val="0"/>
                <w:color w:val="FF0000"/>
                <w:sz w:val="24"/>
              </w:rPr>
              <w:t>奖励</w:t>
            </w:r>
            <w:r>
              <w:rPr>
                <w:rFonts w:hint="eastAsia"/>
                <w:bCs/>
                <w:snapToGrid w:val="0"/>
                <w:color w:val="FF0000"/>
                <w:sz w:val="24"/>
                <w:lang w:eastAsia="zh-CN"/>
              </w:rPr>
              <w:t>项目</w:t>
            </w:r>
            <w:r>
              <w:rPr>
                <w:rFonts w:hint="eastAsia"/>
                <w:bCs/>
                <w:snapToGrid w:val="0"/>
                <w:color w:val="FF0000"/>
                <w:sz w:val="24"/>
              </w:rPr>
              <w:t>数</w:t>
            </w:r>
          </w:p>
        </w:tc>
        <w:tc>
          <w:tcPr>
            <w:tcW w:w="840" w:type="dxa"/>
            <w:vAlign w:val="center"/>
          </w:tcPr>
          <w:p>
            <w:pPr>
              <w:spacing w:line="280" w:lineRule="exact"/>
              <w:jc w:val="center"/>
              <w:rPr>
                <w:snapToGrid w:val="0"/>
                <w:color w:val="000000"/>
                <w:sz w:val="24"/>
              </w:rPr>
            </w:pPr>
            <w:r>
              <w:rPr>
                <w:snapToGrid w:val="0"/>
                <w:color w:val="000000"/>
                <w:sz w:val="24"/>
              </w:rPr>
              <w:t>项</w:t>
            </w:r>
          </w:p>
        </w:tc>
        <w:tc>
          <w:tcPr>
            <w:tcW w:w="1050" w:type="dxa"/>
            <w:vAlign w:val="center"/>
          </w:tcPr>
          <w:p>
            <w:pPr>
              <w:spacing w:line="280" w:lineRule="exact"/>
              <w:jc w:val="center"/>
              <w:rPr>
                <w:rFonts w:hint="eastAsia"/>
                <w:snapToGrid w:val="0"/>
                <w:color w:val="000000"/>
                <w:sz w:val="24"/>
                <w:lang w:eastAsia="zh-CN"/>
              </w:rPr>
            </w:pPr>
            <w:r>
              <w:rPr>
                <w:rFonts w:hint="eastAsia"/>
                <w:snapToGrid w:val="0"/>
                <w:color w:val="000000"/>
                <w:sz w:val="24"/>
                <w:lang w:eastAsia="zh-CN"/>
              </w:rPr>
              <w:t>加分项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jc w:val="center"/>
        </w:trPr>
        <w:tc>
          <w:tcPr>
            <w:tcW w:w="740" w:type="dxa"/>
            <w:vAlign w:val="center"/>
          </w:tcPr>
          <w:p>
            <w:pPr>
              <w:spacing w:line="280" w:lineRule="exact"/>
              <w:jc w:val="center"/>
              <w:rPr>
                <w:rFonts w:hint="default" w:eastAsia="宋体"/>
                <w:snapToGrid w:val="0"/>
                <w:color w:val="000000"/>
                <w:sz w:val="24"/>
                <w:lang w:val="en-US" w:eastAsia="zh-CN"/>
              </w:rPr>
            </w:pPr>
            <w:r>
              <w:rPr>
                <w:rFonts w:hint="eastAsia"/>
                <w:snapToGrid w:val="0"/>
                <w:color w:val="000000"/>
                <w:sz w:val="24"/>
                <w:lang w:val="en-US" w:eastAsia="zh-CN"/>
              </w:rPr>
              <w:t>18</w:t>
            </w:r>
          </w:p>
        </w:tc>
        <w:tc>
          <w:tcPr>
            <w:tcW w:w="6190" w:type="dxa"/>
            <w:gridSpan w:val="3"/>
            <w:vAlign w:val="center"/>
          </w:tcPr>
          <w:p>
            <w:pPr>
              <w:spacing w:line="280" w:lineRule="exact"/>
              <w:rPr>
                <w:snapToGrid w:val="0"/>
                <w:color w:val="000000"/>
                <w:sz w:val="24"/>
              </w:rPr>
            </w:pPr>
            <w:r>
              <w:rPr>
                <w:bCs/>
                <w:strike w:val="0"/>
                <w:dstrike w:val="0"/>
                <w:snapToGrid w:val="0"/>
                <w:color w:val="000000"/>
                <w:sz w:val="24"/>
                <w:shd w:val="clear" w:color="auto" w:fill="auto"/>
              </w:rPr>
              <w:t>政府鼓励和支持企业自主创新资金</w:t>
            </w:r>
          </w:p>
        </w:tc>
        <w:tc>
          <w:tcPr>
            <w:tcW w:w="840" w:type="dxa"/>
            <w:vAlign w:val="center"/>
          </w:tcPr>
          <w:p>
            <w:pPr>
              <w:spacing w:line="280" w:lineRule="exact"/>
              <w:jc w:val="center"/>
              <w:rPr>
                <w:snapToGrid w:val="0"/>
                <w:color w:val="000000"/>
                <w:sz w:val="24"/>
              </w:rPr>
            </w:pPr>
            <w:r>
              <w:rPr>
                <w:snapToGrid w:val="0"/>
                <w:color w:val="000000"/>
                <w:sz w:val="24"/>
              </w:rPr>
              <w:t>万元</w:t>
            </w:r>
          </w:p>
        </w:tc>
        <w:tc>
          <w:tcPr>
            <w:tcW w:w="1050" w:type="dxa"/>
            <w:vAlign w:val="center"/>
          </w:tcPr>
          <w:p>
            <w:pPr>
              <w:spacing w:line="280" w:lineRule="exact"/>
              <w:jc w:val="center"/>
              <w:rPr>
                <w:rFonts w:hint="eastAsia" w:eastAsia="宋体"/>
                <w:snapToGrid w:val="0"/>
                <w:color w:val="000000"/>
                <w:sz w:val="24"/>
                <w:lang w:eastAsia="zh-CN"/>
              </w:rPr>
            </w:pPr>
            <w:r>
              <w:rPr>
                <w:rFonts w:hint="eastAsia"/>
                <w:snapToGrid w:val="0"/>
                <w:color w:val="000000"/>
                <w:sz w:val="24"/>
                <w:lang w:eastAsia="zh-CN"/>
              </w:rPr>
              <w:t>统计项</w:t>
            </w:r>
          </w:p>
        </w:tc>
      </w:tr>
    </w:tbl>
    <w:p>
      <w:pPr>
        <w:spacing w:before="156" w:beforeLines="50" w:line="380" w:lineRule="exact"/>
        <w:ind w:left="210" w:leftChars="100" w:right="233" w:rightChars="111"/>
        <w:rPr>
          <w:snapToGrid w:val="0"/>
          <w:color w:val="000000"/>
          <w:sz w:val="24"/>
        </w:rPr>
      </w:pPr>
      <w:r>
        <w:rPr>
          <w:snapToGrid w:val="0"/>
          <w:color w:val="000000"/>
          <w:sz w:val="24"/>
        </w:rPr>
        <w:t>填写说明：</w:t>
      </w:r>
    </w:p>
    <w:p>
      <w:pPr>
        <w:spacing w:line="380" w:lineRule="exact"/>
        <w:ind w:left="210" w:leftChars="100" w:right="233" w:rightChars="111"/>
        <w:rPr>
          <w:snapToGrid w:val="0"/>
          <w:color w:val="000000"/>
          <w:sz w:val="24"/>
        </w:rPr>
      </w:pPr>
      <w:r>
        <w:rPr>
          <w:snapToGrid w:val="0"/>
          <w:color w:val="000000"/>
          <w:sz w:val="24"/>
        </w:rPr>
        <w:t>1. 企业名称</w:t>
      </w:r>
      <w:r>
        <w:rPr>
          <w:rFonts w:hint="eastAsia"/>
          <w:snapToGrid w:val="0"/>
          <w:color w:val="000000"/>
          <w:sz w:val="24"/>
        </w:rPr>
        <w:t>。</w:t>
      </w:r>
      <w:r>
        <w:rPr>
          <w:snapToGrid w:val="0"/>
          <w:color w:val="000000"/>
          <w:sz w:val="24"/>
        </w:rPr>
        <w:t>参评企业需在此表上加盖公章，填写企业名称需与企业公章一致。</w:t>
      </w:r>
    </w:p>
    <w:p>
      <w:pPr>
        <w:spacing w:line="380" w:lineRule="exact"/>
        <w:ind w:left="210" w:leftChars="100" w:right="233" w:rightChars="111"/>
        <w:rPr>
          <w:snapToGrid w:val="0"/>
          <w:color w:val="000000"/>
          <w:sz w:val="24"/>
        </w:rPr>
      </w:pPr>
      <w:r>
        <w:rPr>
          <w:snapToGrid w:val="0"/>
          <w:color w:val="000000"/>
          <w:sz w:val="24"/>
        </w:rPr>
        <w:t>2. 统计行业代码</w:t>
      </w:r>
      <w:r>
        <w:rPr>
          <w:rFonts w:hint="eastAsia"/>
          <w:snapToGrid w:val="0"/>
          <w:color w:val="000000"/>
          <w:sz w:val="24"/>
        </w:rPr>
        <w:t>。</w:t>
      </w:r>
      <w:r>
        <w:rPr>
          <w:snapToGrid w:val="0"/>
          <w:color w:val="000000"/>
          <w:sz w:val="24"/>
        </w:rPr>
        <w:t>对照《国民经济行业分类</w:t>
      </w:r>
      <w:r>
        <w:rPr>
          <w:strike/>
          <w:dstrike w:val="0"/>
          <w:snapToGrid w:val="0"/>
          <w:color w:val="000000"/>
          <w:sz w:val="24"/>
          <w:shd w:val="clear" w:color="FFFFFF" w:fill="D9D9D9"/>
        </w:rPr>
        <w:t>与代码</w:t>
      </w:r>
      <w:r>
        <w:rPr>
          <w:snapToGrid w:val="0"/>
          <w:color w:val="000000"/>
          <w:sz w:val="24"/>
        </w:rPr>
        <w:t>（GB/T4754-</w:t>
      </w:r>
      <w:r>
        <w:rPr>
          <w:strike/>
          <w:dstrike w:val="0"/>
          <w:snapToGrid w:val="0"/>
          <w:color w:val="000000"/>
          <w:sz w:val="24"/>
          <w:shd w:val="clear" w:color="FFFFFF" w:fill="D9D9D9"/>
        </w:rPr>
        <w:t>2011</w:t>
      </w:r>
      <w:r>
        <w:rPr>
          <w:rFonts w:hint="eastAsia"/>
          <w:snapToGrid w:val="0"/>
          <w:color w:val="FF0000"/>
          <w:sz w:val="24"/>
          <w:lang w:val="en-US" w:eastAsia="zh-CN"/>
        </w:rPr>
        <w:t>2017</w:t>
      </w:r>
      <w:r>
        <w:rPr>
          <w:snapToGrid w:val="0"/>
          <w:color w:val="000000"/>
          <w:sz w:val="24"/>
        </w:rPr>
        <w:t>）》，填写企业主营业务对应的统计</w:t>
      </w:r>
      <w:r>
        <w:rPr>
          <w:rFonts w:hint="eastAsia" w:ascii="宋体" w:hAnsi="宋体"/>
          <w:snapToGrid w:val="0"/>
          <w:color w:val="000000"/>
          <w:sz w:val="24"/>
        </w:rPr>
        <w:t>“</w:t>
      </w:r>
      <w:r>
        <w:rPr>
          <w:rFonts w:ascii="宋体" w:hAnsi="宋体"/>
          <w:snapToGrid w:val="0"/>
          <w:color w:val="000000"/>
          <w:sz w:val="24"/>
        </w:rPr>
        <w:t>大类”</w:t>
      </w:r>
      <w:r>
        <w:rPr>
          <w:snapToGrid w:val="0"/>
          <w:color w:val="000000"/>
          <w:sz w:val="24"/>
        </w:rPr>
        <w:t>（二位码）编号，如主营业务为</w:t>
      </w:r>
      <w:r>
        <w:rPr>
          <w:rFonts w:hint="eastAsia" w:ascii="宋体" w:hAnsi="宋体"/>
          <w:snapToGrid w:val="0"/>
          <w:color w:val="000000"/>
          <w:sz w:val="24"/>
        </w:rPr>
        <w:t>“</w:t>
      </w:r>
      <w:r>
        <w:rPr>
          <w:rFonts w:ascii="宋体" w:hAnsi="宋体"/>
          <w:snapToGrid w:val="0"/>
          <w:color w:val="000000"/>
          <w:sz w:val="24"/>
        </w:rPr>
        <w:t>农副食品加工业”的</w:t>
      </w:r>
      <w:r>
        <w:rPr>
          <w:snapToGrid w:val="0"/>
          <w:color w:val="000000"/>
          <w:sz w:val="24"/>
        </w:rPr>
        <w:t>企业，填写</w:t>
      </w:r>
      <w:r>
        <w:rPr>
          <w:rFonts w:hint="eastAsia"/>
          <w:snapToGrid w:val="0"/>
          <w:color w:val="000000"/>
          <w:sz w:val="24"/>
        </w:rPr>
        <w:t>“</w:t>
      </w:r>
      <w:r>
        <w:rPr>
          <w:snapToGrid w:val="0"/>
          <w:color w:val="000000"/>
          <w:sz w:val="24"/>
        </w:rPr>
        <w:t>13</w:t>
      </w:r>
      <w:r>
        <w:rPr>
          <w:rFonts w:hint="eastAsia"/>
          <w:snapToGrid w:val="0"/>
          <w:color w:val="000000"/>
          <w:sz w:val="24"/>
        </w:rPr>
        <w:t>”</w:t>
      </w:r>
      <w:r>
        <w:rPr>
          <w:snapToGrid w:val="0"/>
          <w:color w:val="000000"/>
          <w:sz w:val="24"/>
        </w:rPr>
        <w:t>。</w:t>
      </w:r>
    </w:p>
    <w:p>
      <w:pPr>
        <w:spacing w:line="380" w:lineRule="exact"/>
        <w:ind w:left="210" w:leftChars="100" w:right="233" w:rightChars="111"/>
        <w:rPr>
          <w:snapToGrid w:val="0"/>
          <w:color w:val="000000"/>
          <w:sz w:val="24"/>
        </w:rPr>
      </w:pPr>
      <w:r>
        <w:rPr>
          <w:snapToGrid w:val="0"/>
          <w:color w:val="000000"/>
          <w:sz w:val="24"/>
        </w:rPr>
        <w:t>3. 报告年度</w:t>
      </w:r>
      <w:r>
        <w:rPr>
          <w:rFonts w:hint="eastAsia"/>
          <w:snapToGrid w:val="0"/>
          <w:color w:val="000000"/>
          <w:sz w:val="24"/>
        </w:rPr>
        <w:t>。</w:t>
      </w:r>
      <w:r>
        <w:rPr>
          <w:snapToGrid w:val="0"/>
          <w:color w:val="000000"/>
          <w:sz w:val="24"/>
        </w:rPr>
        <w:t>指表中指标统计年度，时间范围从填写评价表的上一年1月1日至12月31日；所有指标的填报时间范围，如无特殊说明，均为报告年度。</w:t>
      </w:r>
    </w:p>
    <w:p>
      <w:pPr>
        <w:spacing w:before="156" w:beforeLines="50" w:line="580" w:lineRule="exact"/>
        <w:ind w:firstLine="709"/>
        <w:rPr>
          <w:rFonts w:eastAsia="黑体"/>
          <w:snapToGrid w:val="0"/>
          <w:color w:val="000000"/>
          <w:sz w:val="32"/>
          <w:szCs w:val="32"/>
        </w:rPr>
      </w:pPr>
      <w:r>
        <w:rPr>
          <w:rFonts w:eastAsia="黑体"/>
          <w:snapToGrid w:val="0"/>
          <w:color w:val="000000"/>
          <w:sz w:val="32"/>
          <w:szCs w:val="32"/>
        </w:rPr>
        <w:t xml:space="preserve">二、需提供的附件及证明材料 </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eastAsia="仿宋_GB2312"/>
          <w:snapToGrid w:val="0"/>
          <w:color w:val="000000"/>
          <w:sz w:val="32"/>
          <w:szCs w:val="32"/>
        </w:rPr>
      </w:pPr>
      <w:r>
        <w:rPr>
          <w:rFonts w:eastAsia="仿宋_GB2312"/>
          <w:snapToGrid w:val="0"/>
          <w:color w:val="000000"/>
          <w:sz w:val="32"/>
          <w:szCs w:val="32"/>
        </w:rPr>
        <w:t>1. 企业对报送资料的真实性、完整性承诺。</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eastAsia="仿宋_GB2312"/>
          <w:snapToGrid w:val="0"/>
          <w:color w:val="000000"/>
          <w:sz w:val="32"/>
          <w:szCs w:val="32"/>
        </w:rPr>
      </w:pPr>
      <w:r>
        <w:rPr>
          <w:rFonts w:eastAsia="仿宋_GB2312"/>
          <w:snapToGrid w:val="0"/>
          <w:color w:val="000000"/>
          <w:sz w:val="32"/>
          <w:szCs w:val="32"/>
        </w:rPr>
        <w:t>2. 相关统计和财务报表。相关统计报表主要包括，规模以上工业法人单位研发项目情况（107-1表）、规模以上工业法人单位研发活动及相关情况（107-2表）。未列入国家统计局规模以上工业法人单位研发活动情况统计范围的企业，应参照上述表格格式填报后提交。相关财务报表主要包括，</w:t>
      </w:r>
      <w:r>
        <w:rPr>
          <w:rFonts w:hint="eastAsia" w:eastAsia="仿宋_GB2312"/>
          <w:snapToGrid w:val="0"/>
          <w:color w:val="FF0000"/>
          <w:sz w:val="32"/>
          <w:szCs w:val="32"/>
          <w:lang w:eastAsia="zh-CN"/>
        </w:rPr>
        <w:t>经会计师事务所审计的</w:t>
      </w:r>
      <w:r>
        <w:rPr>
          <w:rFonts w:eastAsia="仿宋_GB2312"/>
          <w:snapToGrid w:val="0"/>
          <w:color w:val="000000"/>
          <w:sz w:val="32"/>
          <w:szCs w:val="32"/>
        </w:rPr>
        <w:t>企业资产负债表、损益表、现金流量表。大型企业集团应将与企业主营业务相关下属企业（包括分公司、子公司和控股公司）的107-1 表、107-2 表、资产负债表、损益表、现金流量表等进行合并填报。</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eastAsia="仿宋_GB2312"/>
          <w:snapToGrid w:val="0"/>
          <w:color w:val="000000"/>
          <w:sz w:val="32"/>
          <w:szCs w:val="32"/>
        </w:rPr>
      </w:pPr>
      <w:r>
        <w:rPr>
          <w:rFonts w:eastAsia="仿宋_GB2312"/>
          <w:snapToGrid w:val="0"/>
          <w:color w:val="000000"/>
          <w:sz w:val="32"/>
          <w:szCs w:val="32"/>
        </w:rPr>
        <w:t>3. 评价指标的必要证明材料。主要包括，技术中心高级专家</w:t>
      </w:r>
      <w:r>
        <w:rPr>
          <w:rFonts w:hint="eastAsia" w:eastAsia="仿宋_GB2312"/>
          <w:snapToGrid w:val="0"/>
          <w:color w:val="000000"/>
          <w:sz w:val="32"/>
          <w:szCs w:val="32"/>
          <w:lang w:eastAsia="zh-CN"/>
        </w:rPr>
        <w:t>、</w:t>
      </w:r>
      <w:r>
        <w:rPr>
          <w:rFonts w:eastAsia="仿宋_GB2312"/>
          <w:snapToGrid w:val="0"/>
          <w:color w:val="000000"/>
          <w:sz w:val="32"/>
          <w:szCs w:val="32"/>
        </w:rPr>
        <w:t>博</w:t>
      </w:r>
      <w:r>
        <w:rPr>
          <w:rFonts w:hint="eastAsia" w:eastAsia="仿宋_GB2312"/>
          <w:snapToGrid w:val="0"/>
          <w:color w:val="000000"/>
          <w:sz w:val="32"/>
          <w:szCs w:val="32"/>
          <w:lang w:eastAsia="zh-CN"/>
        </w:rPr>
        <w:t>（</w:t>
      </w:r>
      <w:r>
        <w:rPr>
          <w:rFonts w:hint="eastAsia" w:eastAsia="仿宋_GB2312"/>
          <w:snapToGrid w:val="0"/>
          <w:color w:val="FF0000"/>
          <w:sz w:val="32"/>
          <w:szCs w:val="32"/>
          <w:lang w:eastAsia="zh-CN"/>
        </w:rPr>
        <w:t>硕</w:t>
      </w:r>
      <w:r>
        <w:rPr>
          <w:rFonts w:hint="eastAsia" w:eastAsia="仿宋_GB2312"/>
          <w:snapToGrid w:val="0"/>
          <w:color w:val="000000"/>
          <w:sz w:val="32"/>
          <w:szCs w:val="32"/>
          <w:lang w:eastAsia="zh-CN"/>
        </w:rPr>
        <w:t>）</w:t>
      </w:r>
      <w:r>
        <w:rPr>
          <w:rFonts w:eastAsia="仿宋_GB2312"/>
          <w:snapToGrid w:val="0"/>
          <w:color w:val="000000"/>
          <w:sz w:val="32"/>
          <w:szCs w:val="32"/>
        </w:rPr>
        <w:t>士和外部专家、</w:t>
      </w:r>
      <w:bookmarkStart w:id="0" w:name="_GoBack"/>
      <w:r>
        <w:rPr>
          <w:rFonts w:hint="eastAsia" w:eastAsia="仿宋_GB2312"/>
          <w:snapToGrid w:val="0"/>
          <w:color w:val="FF0000"/>
          <w:sz w:val="32"/>
          <w:szCs w:val="32"/>
          <w:lang w:val="en-US" w:eastAsia="zh-CN"/>
        </w:rPr>
        <w:t>研发项目、</w:t>
      </w:r>
      <w:bookmarkEnd w:id="0"/>
      <w:r>
        <w:rPr>
          <w:rFonts w:eastAsia="仿宋_GB2312"/>
          <w:snapToGrid w:val="0"/>
          <w:color w:val="000000"/>
          <w:sz w:val="32"/>
          <w:szCs w:val="32"/>
        </w:rPr>
        <w:t>专利信息、主持和参加制定的标准、国家级和省</w:t>
      </w:r>
      <w:r>
        <w:rPr>
          <w:rFonts w:hint="eastAsia" w:eastAsia="仿宋_GB2312"/>
          <w:snapToGrid w:val="0"/>
          <w:color w:val="FF0000"/>
          <w:sz w:val="32"/>
          <w:szCs w:val="32"/>
          <w:lang w:eastAsia="zh-CN"/>
        </w:rPr>
        <w:t>（市）</w:t>
      </w:r>
      <w:r>
        <w:rPr>
          <w:rFonts w:eastAsia="仿宋_GB2312"/>
          <w:snapToGrid w:val="0"/>
          <w:color w:val="000000"/>
          <w:sz w:val="32"/>
          <w:szCs w:val="32"/>
        </w:rPr>
        <w:t>级研发平台、实验室和检测机构、科技奖励等方面的内容。</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eastAsia="仿宋_GB2312"/>
          <w:snapToGrid w:val="0"/>
          <w:color w:val="000000"/>
          <w:sz w:val="32"/>
          <w:szCs w:val="32"/>
        </w:rPr>
      </w:pPr>
      <w:r>
        <w:rPr>
          <w:rFonts w:eastAsia="黑体"/>
          <w:snapToGrid w:val="0"/>
          <w:color w:val="000000"/>
          <w:sz w:val="32"/>
          <w:szCs w:val="32"/>
        </w:rPr>
        <w:t xml:space="preserve">三、指标解释和填报说明 </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eastAsia="仿宋_GB2312"/>
          <w:snapToGrid w:val="0"/>
          <w:color w:val="000000"/>
          <w:spacing w:val="-4"/>
          <w:sz w:val="32"/>
          <w:szCs w:val="32"/>
        </w:rPr>
      </w:pPr>
      <w:r>
        <w:rPr>
          <w:rFonts w:hint="eastAsia" w:ascii="楷体_GB2312" w:hAnsi="楷体_GB2312" w:eastAsia="楷体_GB2312" w:cs="楷体_GB2312"/>
          <w:b/>
          <w:bCs/>
          <w:snapToGrid w:val="0"/>
          <w:color w:val="000000"/>
          <w:spacing w:val="-4"/>
          <w:sz w:val="32"/>
          <w:szCs w:val="32"/>
        </w:rPr>
        <w:t>1. 主营业务收入：</w:t>
      </w:r>
      <w:r>
        <w:rPr>
          <w:rFonts w:hint="eastAsia" w:ascii="仿宋_GB2312" w:eastAsia="仿宋_GB2312"/>
          <w:snapToGrid w:val="0"/>
          <w:color w:val="000000"/>
          <w:spacing w:val="-4"/>
          <w:sz w:val="32"/>
          <w:szCs w:val="32"/>
        </w:rPr>
        <w:t>指报告年度内企业确认的销售商品、提供劳务等主营业务的收入。根据会计“主营业务收入”科目的期末贷方余额填报。若会计报告和会计报表中未设置该科目，以“营业收入”代替填报。</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eastAsia="仿宋_GB2312"/>
          <w:snapToGrid w:val="0"/>
          <w:color w:val="000000"/>
          <w:spacing w:val="-4"/>
          <w:sz w:val="32"/>
          <w:szCs w:val="32"/>
        </w:rPr>
      </w:pPr>
      <w:r>
        <w:rPr>
          <w:rFonts w:hint="eastAsia" w:ascii="楷体_GB2312" w:hAnsi="楷体_GB2312" w:eastAsia="楷体_GB2312" w:cs="楷体_GB2312"/>
          <w:b/>
          <w:bCs/>
          <w:snapToGrid w:val="0"/>
          <w:color w:val="000000"/>
          <w:spacing w:val="-4"/>
          <w:sz w:val="32"/>
          <w:szCs w:val="32"/>
        </w:rPr>
        <w:t>2. 研究与试验发展（简称“研发”）经费支出：</w:t>
      </w:r>
      <w:r>
        <w:rPr>
          <w:rFonts w:eastAsia="仿宋_GB2312"/>
          <w:snapToGrid w:val="0"/>
          <w:color w:val="000000"/>
          <w:spacing w:val="-4"/>
          <w:sz w:val="32"/>
          <w:szCs w:val="32"/>
        </w:rPr>
        <w:t>指报告年度内企业研发活动的经费支出合计，包括企业内部的日常研发经费支出</w:t>
      </w:r>
      <w:r>
        <w:rPr>
          <w:rFonts w:hint="eastAsia" w:eastAsia="仿宋_GB2312"/>
          <w:snapToGrid w:val="0"/>
          <w:color w:val="FF0000"/>
          <w:spacing w:val="-4"/>
          <w:sz w:val="32"/>
          <w:szCs w:val="32"/>
          <w:lang w:eastAsia="zh-CN"/>
        </w:rPr>
        <w:t>、</w:t>
      </w:r>
      <w:r>
        <w:rPr>
          <w:rFonts w:eastAsia="仿宋_GB2312"/>
          <w:snapToGrid w:val="0"/>
          <w:color w:val="000000"/>
          <w:spacing w:val="-4"/>
          <w:sz w:val="32"/>
          <w:szCs w:val="32"/>
        </w:rPr>
        <w:t>当年形成用于研发的固定资产支出和委托外单位开展研发的经费支出。</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eastAsia="仿宋_GB2312"/>
          <w:snapToGrid w:val="0"/>
          <w:color w:val="000000"/>
          <w:spacing w:val="-4"/>
          <w:sz w:val="32"/>
          <w:szCs w:val="32"/>
        </w:rPr>
      </w:pPr>
      <w:r>
        <w:rPr>
          <w:rFonts w:hint="eastAsia" w:ascii="楷体_GB2312" w:hAnsi="楷体_GB2312" w:eastAsia="楷体_GB2312" w:cs="楷体_GB2312"/>
          <w:b/>
          <w:bCs/>
          <w:snapToGrid w:val="0"/>
          <w:color w:val="000000"/>
          <w:spacing w:val="-4"/>
          <w:sz w:val="32"/>
          <w:szCs w:val="32"/>
        </w:rPr>
        <w:t>3. 研究与试验发展人员数：</w:t>
      </w:r>
      <w:r>
        <w:rPr>
          <w:rFonts w:eastAsia="仿宋_GB2312"/>
          <w:snapToGrid w:val="0"/>
          <w:color w:val="000000"/>
          <w:spacing w:val="-4"/>
          <w:sz w:val="32"/>
          <w:szCs w:val="32"/>
        </w:rPr>
        <w:t>指报告年度内企业内部直接参加研发项目人员，不包括全年累计从事研发活动时间占制度工作时间10%以下的人员。</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eastAsia="仿宋_GB2312"/>
          <w:snapToGrid w:val="0"/>
          <w:color w:val="000000"/>
          <w:spacing w:val="-4"/>
          <w:sz w:val="32"/>
          <w:szCs w:val="32"/>
        </w:rPr>
      </w:pPr>
      <w:r>
        <w:rPr>
          <w:rFonts w:hint="eastAsia" w:ascii="楷体_GB2312" w:hAnsi="楷体_GB2312" w:eastAsia="楷体_GB2312" w:cs="楷体_GB2312"/>
          <w:b/>
          <w:bCs/>
          <w:snapToGrid w:val="0"/>
          <w:color w:val="000000"/>
          <w:spacing w:val="-4"/>
          <w:sz w:val="32"/>
          <w:szCs w:val="32"/>
        </w:rPr>
        <w:t>4. 企业职工总数：</w:t>
      </w:r>
      <w:r>
        <w:rPr>
          <w:rFonts w:eastAsia="仿宋_GB2312"/>
          <w:snapToGrid w:val="0"/>
          <w:color w:val="000000"/>
          <w:spacing w:val="-4"/>
          <w:sz w:val="32"/>
          <w:szCs w:val="32"/>
        </w:rPr>
        <w:t>指企业在报告年度内平均拥有的从业人员数，按照统计指标</w:t>
      </w:r>
      <w:r>
        <w:rPr>
          <w:rFonts w:hint="eastAsia" w:eastAsia="仿宋_GB2312"/>
          <w:snapToGrid w:val="0"/>
          <w:color w:val="000000"/>
          <w:spacing w:val="-4"/>
          <w:sz w:val="32"/>
          <w:szCs w:val="32"/>
        </w:rPr>
        <w:t>“</w:t>
      </w:r>
      <w:r>
        <w:rPr>
          <w:rFonts w:eastAsia="仿宋_GB2312"/>
          <w:snapToGrid w:val="0"/>
          <w:color w:val="000000"/>
          <w:spacing w:val="-4"/>
          <w:sz w:val="32"/>
          <w:szCs w:val="32"/>
        </w:rPr>
        <w:t>从业人员平均人数</w:t>
      </w:r>
      <w:r>
        <w:rPr>
          <w:rFonts w:hint="eastAsia" w:eastAsia="仿宋_GB2312"/>
          <w:snapToGrid w:val="0"/>
          <w:color w:val="000000"/>
          <w:spacing w:val="-4"/>
          <w:sz w:val="32"/>
          <w:szCs w:val="32"/>
        </w:rPr>
        <w:t>”</w:t>
      </w:r>
      <w:r>
        <w:rPr>
          <w:rFonts w:eastAsia="仿宋_GB2312"/>
          <w:snapToGrid w:val="0"/>
          <w:color w:val="000000"/>
          <w:spacing w:val="-4"/>
          <w:sz w:val="32"/>
          <w:szCs w:val="32"/>
        </w:rPr>
        <w:t>计算。</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eastAsia="仿宋_GB2312"/>
          <w:snapToGrid w:val="0"/>
          <w:color w:val="000000"/>
          <w:spacing w:val="-4"/>
          <w:sz w:val="32"/>
          <w:szCs w:val="32"/>
        </w:rPr>
      </w:pPr>
      <w:r>
        <w:rPr>
          <w:rFonts w:hint="eastAsia" w:ascii="楷体_GB2312" w:hAnsi="楷体_GB2312" w:eastAsia="楷体_GB2312" w:cs="楷体_GB2312"/>
          <w:b/>
          <w:bCs/>
          <w:snapToGrid w:val="0"/>
          <w:color w:val="000000"/>
          <w:spacing w:val="-4"/>
          <w:sz w:val="32"/>
          <w:szCs w:val="32"/>
        </w:rPr>
        <w:t>5. 技术中心</w:t>
      </w:r>
      <w:r>
        <w:rPr>
          <w:rFonts w:hint="eastAsia" w:ascii="楷体_GB2312" w:hAnsi="楷体_GB2312" w:eastAsia="楷体_GB2312" w:cs="楷体_GB2312"/>
          <w:b/>
          <w:bCs/>
          <w:snapToGrid w:val="0"/>
          <w:color w:val="000000"/>
          <w:spacing w:val="-4"/>
          <w:sz w:val="32"/>
          <w:szCs w:val="32"/>
          <w:lang w:eastAsia="zh-CN"/>
        </w:rPr>
        <w:t>人才</w:t>
      </w:r>
      <w:r>
        <w:rPr>
          <w:rFonts w:hint="eastAsia" w:ascii="楷体_GB2312" w:hAnsi="楷体_GB2312" w:eastAsia="楷体_GB2312" w:cs="楷体_GB2312"/>
          <w:b/>
          <w:bCs/>
          <w:snapToGrid w:val="0"/>
          <w:color w:val="000000"/>
          <w:spacing w:val="-4"/>
          <w:sz w:val="32"/>
          <w:szCs w:val="32"/>
        </w:rPr>
        <w:t>数：</w:t>
      </w:r>
      <w:r>
        <w:rPr>
          <w:rFonts w:hint="eastAsia" w:eastAsia="仿宋_GB2312"/>
          <w:b/>
          <w:bCs/>
          <w:snapToGrid w:val="0"/>
          <w:color w:val="000000"/>
          <w:spacing w:val="-4"/>
          <w:sz w:val="32"/>
          <w:szCs w:val="32"/>
          <w:lang w:eastAsia="zh-CN"/>
        </w:rPr>
        <w:t>高级专家人数</w:t>
      </w:r>
      <w:r>
        <w:rPr>
          <w:rFonts w:eastAsia="仿宋_GB2312"/>
          <w:snapToGrid w:val="0"/>
          <w:color w:val="000000"/>
          <w:spacing w:val="-4"/>
          <w:sz w:val="32"/>
          <w:szCs w:val="32"/>
        </w:rPr>
        <w:t>指全职在技术中心工作</w:t>
      </w:r>
      <w:r>
        <w:rPr>
          <w:rFonts w:hint="eastAsia" w:eastAsia="仿宋_GB2312"/>
          <w:snapToGrid w:val="0"/>
          <w:color w:val="000000"/>
          <w:spacing w:val="-4"/>
          <w:sz w:val="32"/>
          <w:szCs w:val="32"/>
        </w:rPr>
        <w:t>，</w:t>
      </w:r>
      <w:r>
        <w:rPr>
          <w:rFonts w:eastAsia="仿宋_GB2312"/>
          <w:snapToGrid w:val="0"/>
          <w:color w:val="000000"/>
          <w:spacing w:val="-4"/>
          <w:sz w:val="32"/>
          <w:szCs w:val="32"/>
        </w:rPr>
        <w:t>获得国家、省、部等政府部门认定的有突出贡献的专家或者享受国家、省、部和</w:t>
      </w:r>
      <w:r>
        <w:rPr>
          <w:rFonts w:hint="eastAsia" w:eastAsia="仿宋_GB2312"/>
          <w:snapToGrid w:val="0"/>
          <w:color w:val="000000"/>
          <w:spacing w:val="-4"/>
          <w:sz w:val="32"/>
          <w:szCs w:val="32"/>
        </w:rPr>
        <w:t>地级</w:t>
      </w:r>
      <w:r>
        <w:rPr>
          <w:rFonts w:eastAsia="仿宋_GB2312"/>
          <w:snapToGrid w:val="0"/>
          <w:color w:val="000000"/>
          <w:spacing w:val="-4"/>
          <w:sz w:val="32"/>
          <w:szCs w:val="32"/>
        </w:rPr>
        <w:t>市专项津贴</w:t>
      </w:r>
      <w:r>
        <w:rPr>
          <w:rFonts w:hint="eastAsia" w:eastAsia="仿宋_GB2312"/>
          <w:snapToGrid w:val="0"/>
          <w:color w:val="000000"/>
          <w:spacing w:val="-4"/>
          <w:sz w:val="32"/>
          <w:szCs w:val="32"/>
          <w:lang w:eastAsia="zh-CN"/>
        </w:rPr>
        <w:t>的专家数，</w:t>
      </w:r>
      <w:r>
        <w:rPr>
          <w:rFonts w:hint="eastAsia" w:ascii="仿宋_GB2312" w:hAnsi="Times New Roman" w:eastAsia="仿宋_GB2312" w:cs="宋体"/>
          <w:color w:val="FF0000"/>
          <w:sz w:val="32"/>
          <w:szCs w:val="32"/>
        </w:rPr>
        <w:t>或具有高级职称（含高级、正高级工程师）、高级技师以及其他类型专家（包括市级以上领军人才等）</w:t>
      </w:r>
      <w:r>
        <w:rPr>
          <w:rFonts w:eastAsia="仿宋_GB2312"/>
          <w:snapToGrid w:val="0"/>
          <w:color w:val="FF0000"/>
          <w:spacing w:val="-4"/>
          <w:sz w:val="32"/>
          <w:szCs w:val="32"/>
        </w:rPr>
        <w:t>数</w:t>
      </w:r>
      <w:r>
        <w:rPr>
          <w:rFonts w:hint="eastAsia" w:eastAsia="仿宋_GB2312"/>
          <w:snapToGrid w:val="0"/>
          <w:color w:val="FF0000"/>
          <w:spacing w:val="-4"/>
          <w:sz w:val="32"/>
          <w:szCs w:val="32"/>
          <w:lang w:eastAsia="zh-CN"/>
        </w:rPr>
        <w:t>；</w:t>
      </w:r>
      <w:r>
        <w:rPr>
          <w:rFonts w:hint="eastAsia" w:eastAsia="仿宋_GB2312"/>
          <w:b/>
          <w:bCs/>
          <w:snapToGrid w:val="0"/>
          <w:color w:val="000000" w:themeColor="text1"/>
          <w:spacing w:val="-4"/>
          <w:sz w:val="32"/>
          <w:szCs w:val="32"/>
          <w:lang w:eastAsia="zh-CN"/>
          <w14:textFill>
            <w14:solidFill>
              <w14:schemeClr w14:val="tx1"/>
            </w14:solidFill>
          </w14:textFill>
        </w:rPr>
        <w:t>博</w:t>
      </w:r>
      <w:r>
        <w:rPr>
          <w:rFonts w:hint="eastAsia" w:eastAsia="仿宋_GB2312"/>
          <w:b/>
          <w:bCs/>
          <w:snapToGrid w:val="0"/>
          <w:color w:val="FF0000"/>
          <w:spacing w:val="-4"/>
          <w:sz w:val="32"/>
          <w:szCs w:val="32"/>
          <w:lang w:eastAsia="zh-CN"/>
        </w:rPr>
        <w:t>（硕）</w:t>
      </w:r>
      <w:r>
        <w:rPr>
          <w:rFonts w:hint="eastAsia" w:eastAsia="仿宋_GB2312"/>
          <w:b/>
          <w:bCs/>
          <w:snapToGrid w:val="0"/>
          <w:color w:val="000000" w:themeColor="text1"/>
          <w:spacing w:val="-4"/>
          <w:sz w:val="32"/>
          <w:szCs w:val="32"/>
          <w:lang w:eastAsia="zh-CN"/>
          <w14:textFill>
            <w14:solidFill>
              <w14:schemeClr w14:val="tx1"/>
            </w14:solidFill>
          </w14:textFill>
        </w:rPr>
        <w:t>士人数</w:t>
      </w:r>
      <w:r>
        <w:rPr>
          <w:rFonts w:hint="eastAsia" w:eastAsia="仿宋_GB2312"/>
          <w:snapToGrid w:val="0"/>
          <w:color w:val="000000" w:themeColor="text1"/>
          <w:spacing w:val="-4"/>
          <w:sz w:val="32"/>
          <w:szCs w:val="32"/>
          <w:lang w:eastAsia="zh-CN"/>
          <w14:textFill>
            <w14:solidFill>
              <w14:schemeClr w14:val="tx1"/>
            </w14:solidFill>
          </w14:textFill>
        </w:rPr>
        <w:t>指</w:t>
      </w:r>
      <w:r>
        <w:rPr>
          <w:rFonts w:eastAsia="仿宋_GB2312"/>
          <w:snapToGrid w:val="0"/>
          <w:color w:val="000000"/>
          <w:spacing w:val="-4"/>
          <w:sz w:val="32"/>
          <w:szCs w:val="32"/>
        </w:rPr>
        <w:t>全职在技术中心工作、获得博</w:t>
      </w:r>
      <w:r>
        <w:rPr>
          <w:rFonts w:hint="eastAsia" w:eastAsia="仿宋_GB2312"/>
          <w:snapToGrid w:val="0"/>
          <w:color w:val="FF0000"/>
          <w:spacing w:val="-4"/>
          <w:sz w:val="32"/>
          <w:szCs w:val="32"/>
          <w:lang w:eastAsia="zh-CN"/>
        </w:rPr>
        <w:t>（硕）</w:t>
      </w:r>
      <w:r>
        <w:rPr>
          <w:rFonts w:eastAsia="仿宋_GB2312"/>
          <w:snapToGrid w:val="0"/>
          <w:color w:val="000000"/>
          <w:spacing w:val="-4"/>
          <w:sz w:val="32"/>
          <w:szCs w:val="32"/>
        </w:rPr>
        <w:t>士学位的人员数。在站博士后可以作为博士进行统计。</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eastAsia="仿宋_GB2312"/>
          <w:snapToGrid w:val="0"/>
          <w:color w:val="000000"/>
          <w:spacing w:val="-4"/>
          <w:sz w:val="32"/>
          <w:szCs w:val="32"/>
        </w:rPr>
      </w:pPr>
      <w:r>
        <w:rPr>
          <w:rFonts w:hint="eastAsia" w:ascii="楷体_GB2312" w:hAnsi="楷体_GB2312" w:eastAsia="楷体_GB2312" w:cs="楷体_GB2312"/>
          <w:b/>
          <w:bCs/>
          <w:snapToGrid w:val="0"/>
          <w:color w:val="000000"/>
          <w:spacing w:val="-4"/>
          <w:sz w:val="32"/>
          <w:szCs w:val="32"/>
          <w:lang w:val="en-US" w:eastAsia="zh-CN"/>
        </w:rPr>
        <w:t>6</w:t>
      </w:r>
      <w:r>
        <w:rPr>
          <w:rFonts w:hint="eastAsia" w:ascii="楷体_GB2312" w:hAnsi="楷体_GB2312" w:eastAsia="楷体_GB2312" w:cs="楷体_GB2312"/>
          <w:b/>
          <w:bCs/>
          <w:snapToGrid w:val="0"/>
          <w:color w:val="000000"/>
          <w:spacing w:val="-4"/>
          <w:sz w:val="32"/>
          <w:szCs w:val="32"/>
        </w:rPr>
        <w:t>. 来技术中心从事研发工作的外部专家人数：</w:t>
      </w:r>
      <w:r>
        <w:rPr>
          <w:rFonts w:eastAsia="仿宋_GB2312"/>
          <w:snapToGrid w:val="0"/>
          <w:color w:val="000000"/>
          <w:spacing w:val="-4"/>
          <w:sz w:val="32"/>
          <w:szCs w:val="32"/>
        </w:rPr>
        <w:t>指来技术中心从事研究、技术开发工作的具有较高科技开发能力的海内外专家累计人月。最小统计单位为0.5人月。</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eastAsia="仿宋_GB2312"/>
          <w:snapToGrid w:val="0"/>
          <w:color w:val="000000"/>
          <w:spacing w:val="-4"/>
          <w:sz w:val="32"/>
          <w:szCs w:val="32"/>
        </w:rPr>
      </w:pPr>
      <w:r>
        <w:rPr>
          <w:rFonts w:hint="eastAsia" w:ascii="楷体_GB2312" w:hAnsi="楷体_GB2312" w:eastAsia="楷体_GB2312" w:cs="楷体_GB2312"/>
          <w:b/>
          <w:bCs/>
          <w:snapToGrid w:val="0"/>
          <w:color w:val="000000"/>
          <w:spacing w:val="-4"/>
          <w:sz w:val="32"/>
          <w:szCs w:val="32"/>
          <w:lang w:val="en-US" w:eastAsia="zh-CN"/>
        </w:rPr>
        <w:t>7. 企业全部研发项目数：</w:t>
      </w:r>
      <w:r>
        <w:rPr>
          <w:rFonts w:eastAsia="仿宋_GB2312"/>
          <w:snapToGrid w:val="0"/>
          <w:color w:val="000000"/>
          <w:spacing w:val="-4"/>
          <w:sz w:val="32"/>
          <w:szCs w:val="32"/>
        </w:rPr>
        <w:t>指企业在报告年度当年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基础研究项目数之和。</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hint="eastAsia" w:eastAsia="仿宋_GB2312"/>
          <w:snapToGrid w:val="0"/>
          <w:color w:val="FF0000"/>
          <w:spacing w:val="-4"/>
          <w:sz w:val="32"/>
          <w:szCs w:val="32"/>
          <w:lang w:eastAsia="zh-CN"/>
        </w:rPr>
      </w:pPr>
      <w:r>
        <w:rPr>
          <w:rFonts w:hint="eastAsia" w:ascii="楷体_GB2312" w:hAnsi="楷体_GB2312" w:eastAsia="楷体_GB2312" w:cs="楷体_GB2312"/>
          <w:b/>
          <w:bCs/>
          <w:snapToGrid w:val="0"/>
          <w:color w:val="FF0000"/>
          <w:spacing w:val="-4"/>
          <w:sz w:val="32"/>
          <w:szCs w:val="32"/>
          <w:lang w:val="en-US" w:eastAsia="zh-CN"/>
        </w:rPr>
        <w:t>8. 产学研合作项目数：</w:t>
      </w:r>
      <w:r>
        <w:rPr>
          <w:rFonts w:eastAsia="仿宋_GB2312"/>
          <w:snapToGrid w:val="0"/>
          <w:color w:val="FF0000"/>
          <w:spacing w:val="-4"/>
          <w:sz w:val="32"/>
          <w:szCs w:val="32"/>
        </w:rPr>
        <w:t>指企业</w:t>
      </w:r>
      <w:r>
        <w:rPr>
          <w:rFonts w:hint="eastAsia" w:eastAsia="仿宋_GB2312"/>
          <w:snapToGrid w:val="0"/>
          <w:color w:val="FF0000"/>
          <w:spacing w:val="-4"/>
          <w:sz w:val="32"/>
          <w:szCs w:val="32"/>
          <w:lang w:eastAsia="zh-CN"/>
        </w:rPr>
        <w:t>全部研发项目中的产学研合作项目数。主要是企业与高校、科研院所及相关研发机构之间围绕企业自身技术难题、产业核心技术和关键共性技术、科技成果转化而开展的合作项目数。</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hint="eastAsia" w:eastAsia="仿宋_GB2312"/>
          <w:snapToGrid w:val="0"/>
          <w:color w:val="FF0000"/>
          <w:spacing w:val="-4"/>
          <w:sz w:val="32"/>
          <w:szCs w:val="32"/>
          <w:lang w:eastAsia="zh-CN"/>
        </w:rPr>
      </w:pPr>
      <w:r>
        <w:rPr>
          <w:rFonts w:hint="eastAsia" w:ascii="楷体_GB2312" w:hAnsi="楷体_GB2312" w:eastAsia="楷体_GB2312" w:cs="楷体_GB2312"/>
          <w:b/>
          <w:bCs/>
          <w:snapToGrid w:val="0"/>
          <w:color w:val="000000"/>
          <w:spacing w:val="-4"/>
          <w:sz w:val="32"/>
          <w:szCs w:val="32"/>
          <w:lang w:val="en-US" w:eastAsia="zh-CN"/>
        </w:rPr>
        <w:t>9. 基础研究和应用研究项目数：</w:t>
      </w:r>
      <w:r>
        <w:rPr>
          <w:rFonts w:eastAsia="仿宋_GB2312"/>
          <w:snapToGrid w:val="0"/>
          <w:color w:val="000000"/>
          <w:spacing w:val="-4"/>
          <w:sz w:val="32"/>
          <w:szCs w:val="32"/>
        </w:rPr>
        <w:t>指企业全部研发项目中主要以科学原理的探索与发现、技术原理的研究为目标的项目数</w:t>
      </w:r>
      <w:r>
        <w:rPr>
          <w:rFonts w:hint="eastAsia" w:eastAsia="仿宋_GB2312"/>
          <w:snapToGrid w:val="0"/>
          <w:color w:val="000000"/>
          <w:spacing w:val="-4"/>
          <w:sz w:val="32"/>
          <w:szCs w:val="32"/>
          <w:lang w:eastAsia="zh-CN"/>
        </w:rPr>
        <w:t>，</w:t>
      </w:r>
      <w:r>
        <w:rPr>
          <w:rFonts w:hint="eastAsia" w:eastAsia="仿宋_GB2312"/>
          <w:snapToGrid w:val="0"/>
          <w:color w:val="FF0000"/>
          <w:spacing w:val="-4"/>
          <w:sz w:val="32"/>
          <w:szCs w:val="32"/>
          <w:lang w:eastAsia="zh-CN"/>
        </w:rPr>
        <w:t>主要包括省级及以上的自然科学基金项目、科技重大专项数。</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hint="eastAsia" w:eastAsia="仿宋_GB2312"/>
          <w:snapToGrid w:val="0"/>
          <w:color w:val="FF0000"/>
          <w:spacing w:val="-4"/>
          <w:sz w:val="32"/>
          <w:szCs w:val="32"/>
          <w:lang w:eastAsia="zh-CN"/>
        </w:rPr>
      </w:pPr>
      <w:r>
        <w:rPr>
          <w:rFonts w:hint="eastAsia" w:ascii="楷体_GB2312" w:hAnsi="楷体_GB2312" w:eastAsia="楷体_GB2312" w:cs="楷体_GB2312"/>
          <w:b/>
          <w:bCs/>
          <w:snapToGrid w:val="0"/>
          <w:color w:val="000000"/>
          <w:spacing w:val="-4"/>
          <w:sz w:val="32"/>
          <w:szCs w:val="32"/>
          <w:lang w:val="en-US" w:eastAsia="zh-CN"/>
        </w:rPr>
        <w:t>10. 市级及以上研发平台数：</w:t>
      </w:r>
      <w:r>
        <w:rPr>
          <w:rFonts w:eastAsia="仿宋_GB2312"/>
          <w:snapToGrid w:val="0"/>
          <w:color w:val="000000"/>
          <w:spacing w:val="-4"/>
          <w:sz w:val="32"/>
          <w:szCs w:val="32"/>
        </w:rPr>
        <w:t>指企业作为项目法人承担建设</w:t>
      </w:r>
      <w:r>
        <w:rPr>
          <w:rFonts w:hint="eastAsia" w:eastAsia="仿宋_GB2312"/>
          <w:snapToGrid w:val="0"/>
          <w:color w:val="000000"/>
          <w:spacing w:val="-4"/>
          <w:sz w:val="32"/>
          <w:szCs w:val="32"/>
        </w:rPr>
        <w:t>，</w:t>
      </w:r>
      <w:r>
        <w:rPr>
          <w:rFonts w:hint="eastAsia" w:eastAsia="仿宋_GB2312"/>
          <w:snapToGrid w:val="0"/>
          <w:color w:val="000000"/>
          <w:spacing w:val="-4"/>
          <w:sz w:val="32"/>
          <w:szCs w:val="32"/>
          <w:lang w:eastAsia="zh-CN"/>
        </w:rPr>
        <w:t>国家级、</w:t>
      </w:r>
      <w:r>
        <w:rPr>
          <w:rFonts w:eastAsia="仿宋_GB2312"/>
          <w:snapToGrid w:val="0"/>
          <w:color w:val="000000"/>
          <w:spacing w:val="-4"/>
          <w:sz w:val="32"/>
          <w:szCs w:val="32"/>
        </w:rPr>
        <w:t>省级</w:t>
      </w:r>
      <w:r>
        <w:rPr>
          <w:rFonts w:hint="eastAsia" w:eastAsia="仿宋_GB2312"/>
          <w:snapToGrid w:val="0"/>
          <w:color w:val="000000"/>
          <w:spacing w:val="-4"/>
          <w:sz w:val="32"/>
          <w:szCs w:val="32"/>
          <w:lang w:eastAsia="zh-CN"/>
        </w:rPr>
        <w:t>、</w:t>
      </w:r>
      <w:r>
        <w:rPr>
          <w:rFonts w:hint="eastAsia" w:eastAsia="仿宋_GB2312"/>
          <w:snapToGrid w:val="0"/>
          <w:color w:val="FF0000"/>
          <w:spacing w:val="-4"/>
          <w:sz w:val="32"/>
          <w:szCs w:val="32"/>
          <w:lang w:eastAsia="zh-CN"/>
        </w:rPr>
        <w:t>市级</w:t>
      </w:r>
      <w:r>
        <w:rPr>
          <w:rFonts w:eastAsia="仿宋_GB2312"/>
          <w:snapToGrid w:val="0"/>
          <w:color w:val="000000"/>
          <w:spacing w:val="-4"/>
          <w:sz w:val="32"/>
          <w:szCs w:val="32"/>
        </w:rPr>
        <w:t>有关部门归口管理且已获得批复的科技类、研究开发类平台数。</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eastAsia="仿宋_GB2312"/>
          <w:snapToGrid w:val="0"/>
          <w:color w:val="000000"/>
          <w:spacing w:val="-4"/>
          <w:sz w:val="32"/>
          <w:szCs w:val="32"/>
        </w:rPr>
      </w:pPr>
      <w:r>
        <w:rPr>
          <w:rFonts w:hint="eastAsia" w:ascii="楷体_GB2312" w:hAnsi="楷体_GB2312" w:eastAsia="楷体_GB2312" w:cs="楷体_GB2312"/>
          <w:b/>
          <w:bCs/>
          <w:snapToGrid w:val="0"/>
          <w:color w:val="000000"/>
          <w:spacing w:val="-4"/>
          <w:sz w:val="32"/>
          <w:szCs w:val="32"/>
          <w:lang w:val="en-US" w:eastAsia="zh-CN"/>
        </w:rPr>
        <w:t>11. 通过国家（国际组织）和省认证的实验室和检测机构数：</w:t>
      </w:r>
      <w:r>
        <w:rPr>
          <w:rFonts w:eastAsia="仿宋_GB2312"/>
          <w:snapToGrid w:val="0"/>
          <w:color w:val="000000"/>
          <w:spacing w:val="-4"/>
          <w:sz w:val="32"/>
          <w:szCs w:val="32"/>
        </w:rPr>
        <w:t>指通过省级及以上部门和国际组织认证认可的</w:t>
      </w:r>
      <w:r>
        <w:rPr>
          <w:rFonts w:hint="eastAsia" w:eastAsia="仿宋_GB2312"/>
          <w:snapToGrid w:val="0"/>
          <w:color w:val="000000"/>
          <w:spacing w:val="-4"/>
          <w:sz w:val="32"/>
          <w:szCs w:val="32"/>
        </w:rPr>
        <w:t>，</w:t>
      </w:r>
      <w:r>
        <w:rPr>
          <w:rFonts w:eastAsia="仿宋_GB2312"/>
          <w:snapToGrid w:val="0"/>
          <w:color w:val="000000"/>
          <w:spacing w:val="-4"/>
          <w:sz w:val="32"/>
          <w:szCs w:val="32"/>
        </w:rPr>
        <w:t>仍在有效期内的实验室、检验检测机构数。</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hint="eastAsia" w:eastAsia="仿宋_GB2312"/>
          <w:snapToGrid w:val="0"/>
          <w:color w:val="FF0000"/>
          <w:spacing w:val="-4"/>
          <w:sz w:val="32"/>
          <w:szCs w:val="32"/>
          <w:lang w:eastAsia="zh-CN"/>
        </w:rPr>
      </w:pPr>
      <w:r>
        <w:rPr>
          <w:rFonts w:hint="eastAsia" w:ascii="楷体_GB2312" w:hAnsi="楷体_GB2312" w:eastAsia="楷体_GB2312" w:cs="楷体_GB2312"/>
          <w:b/>
          <w:bCs/>
          <w:snapToGrid w:val="0"/>
          <w:color w:val="000000"/>
          <w:spacing w:val="-4"/>
          <w:sz w:val="32"/>
          <w:szCs w:val="32"/>
          <w:lang w:val="en-US" w:eastAsia="zh-CN"/>
        </w:rPr>
        <w:t>12. 企业技术开发仪器设备原值：</w:t>
      </w:r>
      <w:r>
        <w:rPr>
          <w:rFonts w:eastAsia="仿宋_GB2312"/>
          <w:snapToGrid w:val="0"/>
          <w:color w:val="000000"/>
          <w:spacing w:val="-4"/>
          <w:sz w:val="32"/>
          <w:szCs w:val="32"/>
        </w:rPr>
        <w:t>指报告年度末企业用于研发的固定资产中的仪器和设备</w:t>
      </w:r>
      <w:r>
        <w:rPr>
          <w:rFonts w:hint="eastAsia" w:eastAsia="仿宋_GB2312"/>
          <w:snapToGrid w:val="0"/>
          <w:color w:val="FF0000"/>
          <w:spacing w:val="-4"/>
          <w:sz w:val="32"/>
          <w:szCs w:val="32"/>
          <w:lang w:eastAsia="zh-CN"/>
        </w:rPr>
        <w:t>（含软件）</w:t>
      </w:r>
      <w:r>
        <w:rPr>
          <w:rFonts w:eastAsia="仿宋_GB2312"/>
          <w:snapToGrid w:val="0"/>
          <w:color w:val="000000"/>
          <w:spacing w:val="-4"/>
          <w:sz w:val="32"/>
          <w:szCs w:val="32"/>
        </w:rPr>
        <w:t>原价。其中，设备</w:t>
      </w:r>
      <w:r>
        <w:rPr>
          <w:rFonts w:hint="eastAsia" w:eastAsia="仿宋_GB2312"/>
          <w:snapToGrid w:val="0"/>
          <w:color w:val="FF0000"/>
          <w:spacing w:val="-4"/>
          <w:sz w:val="32"/>
          <w:szCs w:val="32"/>
          <w:lang w:eastAsia="zh-CN"/>
        </w:rPr>
        <w:t>主要</w:t>
      </w:r>
      <w:r>
        <w:rPr>
          <w:rFonts w:eastAsia="仿宋_GB2312"/>
          <w:snapToGrid w:val="0"/>
          <w:color w:val="000000"/>
          <w:spacing w:val="-4"/>
          <w:sz w:val="32"/>
          <w:szCs w:val="32"/>
        </w:rPr>
        <w:t>包括用于研发活动的各类机器和设备、试验测量仪器、运输工具、工装工具等</w:t>
      </w:r>
      <w:r>
        <w:rPr>
          <w:rFonts w:hint="eastAsia" w:eastAsia="仿宋_GB2312"/>
          <w:snapToGrid w:val="0"/>
          <w:color w:val="000000"/>
          <w:spacing w:val="-4"/>
          <w:sz w:val="32"/>
          <w:szCs w:val="32"/>
          <w:lang w:eastAsia="zh-CN"/>
        </w:rPr>
        <w:t>；</w:t>
      </w:r>
      <w:r>
        <w:rPr>
          <w:rFonts w:hint="eastAsia" w:eastAsia="仿宋_GB2312"/>
          <w:snapToGrid w:val="0"/>
          <w:color w:val="FF0000"/>
          <w:spacing w:val="-4"/>
          <w:sz w:val="32"/>
          <w:szCs w:val="32"/>
          <w:lang w:eastAsia="zh-CN"/>
        </w:rPr>
        <w:t>软件主要包括通过合法购买并拥有使用权的用于研发的设计、开发、分析、仿真类软件等。</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hint="eastAsia" w:eastAsia="仿宋_GB2312"/>
          <w:snapToGrid w:val="0"/>
          <w:color w:val="FF0000"/>
          <w:spacing w:val="-4"/>
          <w:sz w:val="32"/>
          <w:szCs w:val="32"/>
          <w:lang w:eastAsia="zh-CN"/>
        </w:rPr>
      </w:pPr>
      <w:r>
        <w:rPr>
          <w:rFonts w:hint="eastAsia" w:eastAsia="方正楷体_GBK"/>
          <w:b/>
          <w:color w:val="FF0000"/>
          <w:sz w:val="32"/>
          <w:szCs w:val="32"/>
          <w:lang w:val="en-US" w:eastAsia="zh-CN"/>
        </w:rPr>
        <w:t xml:space="preserve">13. </w:t>
      </w:r>
      <w:r>
        <w:rPr>
          <w:rFonts w:ascii="Times New Roman" w:hAnsi="Times New Roman" w:eastAsia="方正楷体_GBK"/>
          <w:b/>
          <w:color w:val="FF0000"/>
          <w:sz w:val="32"/>
          <w:szCs w:val="32"/>
        </w:rPr>
        <w:t>企业拥有的全部有效专利数：</w:t>
      </w:r>
      <w:r>
        <w:rPr>
          <w:rFonts w:hint="eastAsia" w:ascii="Times New Roman" w:hAnsi="Times New Roman" w:eastAsia="方正仿宋_GBK"/>
          <w:color w:val="FF0000"/>
          <w:sz w:val="32"/>
          <w:szCs w:val="32"/>
        </w:rPr>
        <w:t>指报告年度末企业作为第一专利权人拥有的、经境内外知识产权行政部门授权且在有效期内的专利件数。</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eastAsia="仿宋_GB2312"/>
          <w:snapToGrid w:val="0"/>
          <w:color w:val="000000"/>
          <w:spacing w:val="-4"/>
          <w:sz w:val="32"/>
          <w:szCs w:val="32"/>
        </w:rPr>
      </w:pPr>
      <w:r>
        <w:rPr>
          <w:rFonts w:hint="eastAsia" w:ascii="楷体_GB2312" w:hAnsi="楷体_GB2312" w:eastAsia="楷体_GB2312" w:cs="楷体_GB2312"/>
          <w:b/>
          <w:bCs/>
          <w:snapToGrid w:val="0"/>
          <w:color w:val="000000"/>
          <w:spacing w:val="-4"/>
          <w:sz w:val="32"/>
          <w:szCs w:val="32"/>
          <w:lang w:val="en-US" w:eastAsia="zh-CN"/>
        </w:rPr>
        <w:t>14. 企业拥有的全部有效发明专利数：</w:t>
      </w:r>
      <w:r>
        <w:rPr>
          <w:rFonts w:eastAsia="仿宋_GB2312"/>
          <w:snapToGrid w:val="0"/>
          <w:color w:val="000000"/>
          <w:spacing w:val="-4"/>
          <w:sz w:val="32"/>
          <w:szCs w:val="32"/>
        </w:rPr>
        <w:t>指报告年度末企业作为专利权人拥有的</w:t>
      </w:r>
      <w:r>
        <w:rPr>
          <w:rFonts w:hint="eastAsia" w:eastAsia="仿宋_GB2312"/>
          <w:snapToGrid w:val="0"/>
          <w:color w:val="000000"/>
          <w:spacing w:val="-4"/>
          <w:sz w:val="32"/>
          <w:szCs w:val="32"/>
        </w:rPr>
        <w:t>，</w:t>
      </w:r>
      <w:r>
        <w:rPr>
          <w:rFonts w:hint="eastAsia" w:eastAsia="仿宋_GB2312"/>
          <w:snapToGrid w:val="0"/>
          <w:color w:val="FF0000"/>
          <w:spacing w:val="-4"/>
          <w:sz w:val="32"/>
          <w:szCs w:val="32"/>
          <w:lang w:eastAsia="zh-CN"/>
        </w:rPr>
        <w:t>与企业主营业务高度关联的、</w:t>
      </w:r>
      <w:r>
        <w:rPr>
          <w:rFonts w:eastAsia="仿宋_GB2312"/>
          <w:snapToGrid w:val="0"/>
          <w:color w:val="000000"/>
          <w:spacing w:val="-4"/>
          <w:sz w:val="32"/>
          <w:szCs w:val="32"/>
        </w:rPr>
        <w:t>经国内外知识产权行政部门授予且在有效期内的发明专利</w:t>
      </w:r>
      <w:r>
        <w:rPr>
          <w:rFonts w:hint="eastAsia" w:eastAsia="仿宋_GB2312"/>
          <w:snapToGrid w:val="0"/>
          <w:color w:val="000000"/>
          <w:spacing w:val="-4"/>
          <w:sz w:val="32"/>
          <w:szCs w:val="32"/>
          <w:lang w:val="en-US" w:eastAsia="zh-CN"/>
        </w:rPr>
        <w:t>,</w:t>
      </w:r>
      <w:r>
        <w:rPr>
          <w:rFonts w:hint="eastAsia" w:eastAsia="仿宋_GB2312"/>
          <w:snapToGrid w:val="0"/>
          <w:color w:val="FF0000"/>
          <w:spacing w:val="-4"/>
          <w:sz w:val="32"/>
          <w:szCs w:val="32"/>
          <w:lang w:val="en-US" w:eastAsia="zh-CN"/>
        </w:rPr>
        <w:t>包括</w:t>
      </w:r>
      <w:r>
        <w:rPr>
          <w:rFonts w:hint="eastAsia" w:eastAsia="仿宋_GB2312"/>
          <w:snapToGrid w:val="0"/>
          <w:color w:val="FF0000"/>
          <w:spacing w:val="-4"/>
          <w:sz w:val="32"/>
          <w:szCs w:val="32"/>
          <w:lang w:eastAsia="zh-CN"/>
        </w:rPr>
        <w:t>集成电路布图设计专有权、国家级新工法</w:t>
      </w:r>
      <w:r>
        <w:rPr>
          <w:rFonts w:eastAsia="仿宋_GB2312"/>
          <w:snapToGrid w:val="0"/>
          <w:color w:val="000000"/>
          <w:spacing w:val="-4"/>
          <w:sz w:val="32"/>
          <w:szCs w:val="32"/>
        </w:rPr>
        <w:t>件数。</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hint="eastAsia" w:eastAsia="仿宋_GB2312"/>
          <w:snapToGrid w:val="0"/>
          <w:color w:val="FF0000"/>
          <w:spacing w:val="-4"/>
          <w:sz w:val="32"/>
          <w:szCs w:val="32"/>
          <w:lang w:eastAsia="zh-CN"/>
        </w:rPr>
      </w:pPr>
      <w:r>
        <w:rPr>
          <w:rFonts w:hint="eastAsia" w:ascii="楷体_GB2312" w:hAnsi="楷体_GB2312" w:eastAsia="楷体_GB2312" w:cs="楷体_GB2312"/>
          <w:b/>
          <w:bCs/>
          <w:snapToGrid w:val="0"/>
          <w:color w:val="000000"/>
          <w:spacing w:val="-4"/>
          <w:sz w:val="32"/>
          <w:szCs w:val="32"/>
          <w:lang w:val="en-US" w:eastAsia="zh-CN"/>
        </w:rPr>
        <w:t>15. 当年被受理的专利申请数：</w:t>
      </w:r>
      <w:r>
        <w:rPr>
          <w:rFonts w:eastAsia="仿宋_GB2312"/>
          <w:snapToGrid w:val="0"/>
          <w:color w:val="000000"/>
          <w:spacing w:val="-4"/>
          <w:sz w:val="32"/>
          <w:szCs w:val="32"/>
        </w:rPr>
        <w:t>指报告年度内企业向专利行政部门提出专利申请并被受理的专利件数。</w:t>
      </w:r>
      <w:r>
        <w:rPr>
          <w:rFonts w:hint="eastAsia" w:eastAsia="仿宋_GB2312"/>
          <w:snapToGrid w:val="0"/>
          <w:color w:val="FF0000"/>
          <w:spacing w:val="-4"/>
          <w:sz w:val="32"/>
          <w:szCs w:val="32"/>
          <w:lang w:eastAsia="zh-CN"/>
        </w:rPr>
        <w:t>包含发明专利、集成电路布图设计专有权、国家级新工法、实用新型专利、外观设计专利、软件著作权、省级新工法等。</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eastAsia="仿宋_GB2312"/>
          <w:snapToGrid w:val="0"/>
          <w:color w:val="000000"/>
          <w:spacing w:val="-4"/>
          <w:sz w:val="32"/>
          <w:szCs w:val="32"/>
        </w:rPr>
      </w:pPr>
      <w:r>
        <w:rPr>
          <w:rFonts w:hint="eastAsia" w:ascii="楷体_GB2312" w:hAnsi="楷体_GB2312" w:eastAsia="楷体_GB2312" w:cs="楷体_GB2312"/>
          <w:b/>
          <w:bCs/>
          <w:snapToGrid w:val="0"/>
          <w:color w:val="000000"/>
          <w:spacing w:val="-4"/>
          <w:sz w:val="32"/>
          <w:szCs w:val="32"/>
          <w:lang w:val="en-US" w:eastAsia="zh-CN"/>
        </w:rPr>
        <w:t>16. 当年被受理的发明专利申请数：</w:t>
      </w:r>
      <w:r>
        <w:rPr>
          <w:rFonts w:eastAsia="仿宋_GB2312"/>
          <w:snapToGrid w:val="0"/>
          <w:color w:val="000000"/>
          <w:spacing w:val="-4"/>
          <w:sz w:val="32"/>
          <w:szCs w:val="32"/>
        </w:rPr>
        <w:t>指报告年度内企业向专利行政部门提出发明专利</w:t>
      </w:r>
      <w:r>
        <w:rPr>
          <w:rFonts w:hint="eastAsia" w:eastAsia="仿宋_GB2312"/>
          <w:snapToGrid w:val="0"/>
          <w:color w:val="FF0000"/>
          <w:spacing w:val="-4"/>
          <w:sz w:val="32"/>
          <w:szCs w:val="32"/>
          <w:lang w:eastAsia="zh-CN"/>
        </w:rPr>
        <w:t>、集成电路布图设计专有权、国家级工法</w:t>
      </w:r>
      <w:r>
        <w:rPr>
          <w:rFonts w:eastAsia="仿宋_GB2312"/>
          <w:snapToGrid w:val="0"/>
          <w:color w:val="000000"/>
          <w:spacing w:val="-4"/>
          <w:sz w:val="32"/>
          <w:szCs w:val="32"/>
        </w:rPr>
        <w:t>申请并被受理的专利件数。</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eastAsia="仿宋_GB2312"/>
          <w:snapToGrid w:val="0"/>
          <w:color w:val="000000"/>
          <w:spacing w:val="-4"/>
          <w:sz w:val="32"/>
          <w:szCs w:val="32"/>
        </w:rPr>
      </w:pPr>
      <w:r>
        <w:rPr>
          <w:rFonts w:hint="eastAsia" w:ascii="楷体_GB2312" w:hAnsi="楷体_GB2312" w:eastAsia="楷体_GB2312" w:cs="楷体_GB2312"/>
          <w:b/>
          <w:bCs/>
          <w:snapToGrid w:val="0"/>
          <w:color w:val="000000"/>
          <w:spacing w:val="-4"/>
          <w:sz w:val="32"/>
          <w:szCs w:val="32"/>
          <w:lang w:val="en-US" w:eastAsia="zh-CN"/>
        </w:rPr>
        <w:t>17. 主持和参加制定的国际、国家、行业、地方和</w:t>
      </w:r>
      <w:r>
        <w:rPr>
          <w:rFonts w:hint="eastAsia" w:ascii="楷体_GB2312" w:hAnsi="楷体_GB2312" w:eastAsia="楷体_GB2312" w:cs="楷体_GB2312"/>
          <w:b/>
          <w:bCs/>
          <w:snapToGrid w:val="0"/>
          <w:color w:val="FF0000"/>
          <w:spacing w:val="-4"/>
          <w:sz w:val="32"/>
          <w:szCs w:val="32"/>
          <w:lang w:val="en-US" w:eastAsia="zh-CN"/>
        </w:rPr>
        <w:t>团体</w:t>
      </w:r>
      <w:r>
        <w:rPr>
          <w:rFonts w:hint="eastAsia" w:ascii="楷体_GB2312" w:hAnsi="楷体_GB2312" w:eastAsia="楷体_GB2312" w:cs="楷体_GB2312"/>
          <w:b/>
          <w:bCs/>
          <w:snapToGrid w:val="0"/>
          <w:color w:val="000000"/>
          <w:spacing w:val="-4"/>
          <w:sz w:val="32"/>
          <w:szCs w:val="32"/>
          <w:lang w:val="en-US" w:eastAsia="zh-CN"/>
        </w:rPr>
        <w:t>标准数：</w:t>
      </w:r>
      <w:r>
        <w:rPr>
          <w:rFonts w:eastAsia="仿宋_GB2312"/>
          <w:snapToGrid w:val="0"/>
          <w:color w:val="000000"/>
          <w:spacing w:val="-4"/>
          <w:sz w:val="32"/>
          <w:szCs w:val="32"/>
        </w:rPr>
        <w:t>指企业主持或参加制定，目前仍有效执行的国际、国家、行业</w:t>
      </w:r>
      <w:r>
        <w:rPr>
          <w:rFonts w:hint="eastAsia" w:eastAsia="仿宋_GB2312"/>
          <w:snapToGrid w:val="0"/>
          <w:color w:val="000000"/>
          <w:spacing w:val="-4"/>
          <w:sz w:val="32"/>
          <w:szCs w:val="32"/>
          <w:lang w:eastAsia="zh-CN"/>
        </w:rPr>
        <w:t>、</w:t>
      </w:r>
      <w:r>
        <w:rPr>
          <w:rFonts w:eastAsia="仿宋_GB2312"/>
          <w:snapToGrid w:val="0"/>
          <w:color w:val="000000"/>
          <w:spacing w:val="-4"/>
          <w:sz w:val="32"/>
          <w:szCs w:val="32"/>
        </w:rPr>
        <w:t>地方</w:t>
      </w:r>
      <w:r>
        <w:rPr>
          <w:rFonts w:hint="eastAsia" w:eastAsia="仿宋_GB2312"/>
          <w:snapToGrid w:val="0"/>
          <w:color w:val="000000"/>
          <w:spacing w:val="-4"/>
          <w:sz w:val="32"/>
          <w:szCs w:val="32"/>
          <w:lang w:eastAsia="zh-CN"/>
        </w:rPr>
        <w:t>和</w:t>
      </w:r>
      <w:r>
        <w:rPr>
          <w:rFonts w:hint="eastAsia" w:eastAsia="仿宋_GB2312"/>
          <w:snapToGrid w:val="0"/>
          <w:color w:val="FF0000"/>
          <w:spacing w:val="-4"/>
          <w:sz w:val="32"/>
          <w:szCs w:val="32"/>
          <w:lang w:eastAsia="zh-CN"/>
        </w:rPr>
        <w:t>团体</w:t>
      </w:r>
      <w:r>
        <w:rPr>
          <w:rFonts w:eastAsia="仿宋_GB2312"/>
          <w:snapToGrid w:val="0"/>
          <w:color w:val="000000"/>
          <w:spacing w:val="-4"/>
          <w:sz w:val="32"/>
          <w:szCs w:val="32"/>
        </w:rPr>
        <w:t>标准的数量。</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eastAsia="仿宋_GB2312"/>
          <w:snapToGrid w:val="0"/>
          <w:color w:val="000000"/>
          <w:spacing w:val="-4"/>
          <w:sz w:val="32"/>
          <w:szCs w:val="32"/>
        </w:rPr>
      </w:pPr>
      <w:r>
        <w:rPr>
          <w:rFonts w:hint="eastAsia" w:ascii="楷体_GB2312" w:hAnsi="楷体_GB2312" w:eastAsia="楷体_GB2312" w:cs="楷体_GB2312"/>
          <w:b/>
          <w:bCs/>
          <w:snapToGrid w:val="0"/>
          <w:color w:val="000000"/>
          <w:spacing w:val="-4"/>
          <w:sz w:val="32"/>
          <w:szCs w:val="32"/>
          <w:lang w:val="en-US" w:eastAsia="zh-CN"/>
        </w:rPr>
        <w:t>18. 新产品销售收入：</w:t>
      </w:r>
      <w:r>
        <w:rPr>
          <w:rFonts w:eastAsia="仿宋_GB2312"/>
          <w:b/>
          <w:bCs/>
          <w:snapToGrid w:val="0"/>
          <w:color w:val="000000"/>
          <w:spacing w:val="-4"/>
          <w:sz w:val="32"/>
          <w:szCs w:val="32"/>
        </w:rPr>
        <w:t>对于制造业企业，</w:t>
      </w:r>
      <w:r>
        <w:rPr>
          <w:rFonts w:eastAsia="仿宋_GB2312"/>
          <w:snapToGrid w:val="0"/>
          <w:color w:val="000000"/>
          <w:spacing w:val="-4"/>
          <w:sz w:val="32"/>
          <w:szCs w:val="32"/>
        </w:rPr>
        <w:t>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w:t>
      </w:r>
      <w:r>
        <w:rPr>
          <w:rFonts w:eastAsia="仿宋_GB2312"/>
          <w:b/>
          <w:bCs/>
          <w:snapToGrid w:val="0"/>
          <w:color w:val="000000"/>
          <w:spacing w:val="-4"/>
          <w:sz w:val="32"/>
          <w:szCs w:val="32"/>
        </w:rPr>
        <w:t>对于建筑业企业，</w:t>
      </w:r>
      <w:r>
        <w:rPr>
          <w:rFonts w:eastAsia="仿宋_GB2312"/>
          <w:snapToGrid w:val="0"/>
          <w:color w:val="000000"/>
          <w:spacing w:val="-4"/>
          <w:sz w:val="32"/>
          <w:szCs w:val="32"/>
        </w:rPr>
        <w:t>新产品销售收入指报告年度内企业采用新技术、新工艺、新结构、新材料等实现的营业收入；</w:t>
      </w:r>
      <w:r>
        <w:rPr>
          <w:rFonts w:eastAsia="仿宋_GB2312"/>
          <w:b/>
          <w:bCs/>
          <w:snapToGrid w:val="0"/>
          <w:color w:val="000000"/>
          <w:spacing w:val="-4"/>
          <w:sz w:val="32"/>
          <w:szCs w:val="32"/>
        </w:rPr>
        <w:t>对于服务业企业，</w:t>
      </w:r>
      <w:r>
        <w:rPr>
          <w:rFonts w:eastAsia="仿宋_GB2312"/>
          <w:snapToGrid w:val="0"/>
          <w:color w:val="000000"/>
          <w:spacing w:val="-4"/>
          <w:sz w:val="32"/>
          <w:szCs w:val="32"/>
        </w:rPr>
        <w:t>新产品销售收入指报告年度内企业通过提供在服务内容、服务方式、服务传递系统、服务技术手段等方面全新的</w:t>
      </w:r>
      <w:r>
        <w:rPr>
          <w:rFonts w:hint="eastAsia" w:eastAsia="仿宋_GB2312"/>
          <w:snapToGrid w:val="0"/>
          <w:color w:val="000000"/>
          <w:spacing w:val="-4"/>
          <w:sz w:val="32"/>
          <w:szCs w:val="32"/>
        </w:rPr>
        <w:t>，</w:t>
      </w:r>
      <w:r>
        <w:rPr>
          <w:rFonts w:eastAsia="仿宋_GB2312"/>
          <w:snapToGrid w:val="0"/>
          <w:color w:val="000000"/>
          <w:spacing w:val="-4"/>
          <w:sz w:val="32"/>
          <w:szCs w:val="32"/>
        </w:rPr>
        <w:t>或者作出明显改进的服务实现的营业收入。</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eastAsia="仿宋_GB2312"/>
          <w:snapToGrid w:val="0"/>
          <w:color w:val="000000"/>
          <w:spacing w:val="-4"/>
          <w:sz w:val="32"/>
          <w:szCs w:val="32"/>
        </w:rPr>
      </w:pPr>
      <w:r>
        <w:rPr>
          <w:rFonts w:hint="eastAsia" w:ascii="楷体_GB2312" w:hAnsi="楷体_GB2312" w:eastAsia="楷体_GB2312" w:cs="楷体_GB2312"/>
          <w:b/>
          <w:bCs/>
          <w:snapToGrid w:val="0"/>
          <w:color w:val="000000"/>
          <w:spacing w:val="-4"/>
          <w:sz w:val="32"/>
          <w:szCs w:val="32"/>
          <w:lang w:val="en-US" w:eastAsia="zh-CN"/>
        </w:rPr>
        <w:t>19. 新产品销售利润：</w:t>
      </w:r>
      <w:r>
        <w:rPr>
          <w:rFonts w:eastAsia="仿宋_GB2312"/>
          <w:snapToGrid w:val="0"/>
          <w:color w:val="000000"/>
          <w:spacing w:val="-4"/>
          <w:sz w:val="32"/>
          <w:szCs w:val="32"/>
        </w:rPr>
        <w:t>指报告年度内企业通过销售新产品实现的销售（营业）利润。</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eastAsia="仿宋_GB2312"/>
          <w:snapToGrid w:val="0"/>
          <w:color w:val="000000"/>
          <w:spacing w:val="-4"/>
          <w:sz w:val="32"/>
          <w:szCs w:val="32"/>
        </w:rPr>
      </w:pPr>
      <w:r>
        <w:rPr>
          <w:rFonts w:hint="eastAsia" w:ascii="楷体_GB2312" w:hAnsi="楷体_GB2312" w:eastAsia="楷体_GB2312" w:cs="楷体_GB2312"/>
          <w:b/>
          <w:bCs/>
          <w:snapToGrid w:val="0"/>
          <w:color w:val="000000"/>
          <w:spacing w:val="-4"/>
          <w:sz w:val="32"/>
          <w:szCs w:val="32"/>
          <w:lang w:val="en-US" w:eastAsia="zh-CN"/>
        </w:rPr>
        <w:t>20. 利润总额：</w:t>
      </w:r>
      <w:r>
        <w:rPr>
          <w:rFonts w:eastAsia="仿宋_GB2312"/>
          <w:snapToGrid w:val="0"/>
          <w:color w:val="000000"/>
          <w:spacing w:val="-4"/>
          <w:sz w:val="32"/>
          <w:szCs w:val="32"/>
        </w:rPr>
        <w:t>指报告年度企业生产经营过程中各种收入扣除各种耗费后的盈余，反映企业在报告期内实现的盈亏总额。</w:t>
      </w:r>
    </w:p>
    <w:p>
      <w:pPr>
        <w:keepNext w:val="0"/>
        <w:keepLines w:val="0"/>
        <w:pageBreakBefore w:val="0"/>
        <w:widowControl w:val="0"/>
        <w:kinsoku/>
        <w:wordWrap/>
        <w:overflowPunct/>
        <w:topLinePunct w:val="0"/>
        <w:autoSpaceDE/>
        <w:autoSpaceDN/>
        <w:bidi w:val="0"/>
        <w:adjustRightInd/>
        <w:snapToGrid/>
        <w:spacing w:line="560" w:lineRule="exact"/>
        <w:ind w:firstLine="709"/>
        <w:textAlignment w:val="auto"/>
        <w:rPr>
          <w:rFonts w:hint="eastAsia" w:eastAsia="仿宋_GB2312"/>
          <w:snapToGrid w:val="0"/>
          <w:color w:val="000000"/>
          <w:spacing w:val="-4"/>
          <w:sz w:val="32"/>
          <w:szCs w:val="32"/>
        </w:rPr>
      </w:pPr>
      <w:r>
        <w:rPr>
          <w:rFonts w:hint="eastAsia" w:ascii="楷体_GB2312" w:hAnsi="楷体_GB2312" w:eastAsia="楷体_GB2312" w:cs="楷体_GB2312"/>
          <w:b/>
          <w:bCs/>
          <w:snapToGrid w:val="0"/>
          <w:color w:val="FF0000"/>
          <w:spacing w:val="-4"/>
          <w:sz w:val="32"/>
          <w:szCs w:val="32"/>
          <w:lang w:val="en-US" w:eastAsia="zh-CN"/>
        </w:rPr>
        <w:t>21. 获国家、省部级或全国性行业科技奖励项目数：</w:t>
      </w:r>
      <w:r>
        <w:rPr>
          <w:rFonts w:eastAsia="仿宋_GB2312"/>
          <w:snapToGrid w:val="0"/>
          <w:color w:val="000000"/>
          <w:spacing w:val="-4"/>
          <w:sz w:val="32"/>
          <w:szCs w:val="32"/>
        </w:rPr>
        <w:t>指企业获得的由</w:t>
      </w:r>
      <w:r>
        <w:rPr>
          <w:rFonts w:hint="eastAsia" w:eastAsia="仿宋_GB2312"/>
          <w:snapToGrid w:val="0"/>
          <w:color w:val="FF0000"/>
          <w:spacing w:val="-4"/>
          <w:sz w:val="32"/>
          <w:szCs w:val="32"/>
          <w:lang w:eastAsia="zh-CN"/>
        </w:rPr>
        <w:t>国务院或省级人民政府</w:t>
      </w:r>
      <w:r>
        <w:rPr>
          <w:rFonts w:eastAsia="仿宋_GB2312"/>
          <w:snapToGrid w:val="0"/>
          <w:color w:val="000000"/>
          <w:spacing w:val="-4"/>
          <w:sz w:val="32"/>
          <w:szCs w:val="32"/>
        </w:rPr>
        <w:t>设立并颁发的</w:t>
      </w:r>
      <w:r>
        <w:rPr>
          <w:rFonts w:hint="eastAsia" w:eastAsia="仿宋_GB2312"/>
          <w:snapToGrid w:val="0"/>
          <w:color w:val="000000"/>
          <w:spacing w:val="-4"/>
          <w:sz w:val="32"/>
          <w:szCs w:val="32"/>
        </w:rPr>
        <w:t>“</w:t>
      </w:r>
      <w:r>
        <w:rPr>
          <w:rFonts w:eastAsia="仿宋_GB2312"/>
          <w:snapToGrid w:val="0"/>
          <w:color w:val="000000"/>
          <w:spacing w:val="-4"/>
          <w:sz w:val="32"/>
          <w:szCs w:val="32"/>
        </w:rPr>
        <w:t>自然科学奖</w:t>
      </w:r>
      <w:r>
        <w:rPr>
          <w:rFonts w:hint="eastAsia" w:eastAsia="仿宋_GB2312"/>
          <w:snapToGrid w:val="0"/>
          <w:color w:val="000000"/>
          <w:spacing w:val="-4"/>
          <w:sz w:val="32"/>
          <w:szCs w:val="32"/>
        </w:rPr>
        <w:t>”</w:t>
      </w:r>
      <w:r>
        <w:rPr>
          <w:rFonts w:eastAsia="仿宋_GB2312"/>
          <w:snapToGrid w:val="0"/>
          <w:color w:val="000000"/>
          <w:spacing w:val="-4"/>
          <w:sz w:val="32"/>
          <w:szCs w:val="32"/>
        </w:rPr>
        <w:t>、</w:t>
      </w:r>
      <w:r>
        <w:rPr>
          <w:rFonts w:hint="eastAsia" w:eastAsia="仿宋_GB2312"/>
          <w:snapToGrid w:val="0"/>
          <w:color w:val="000000"/>
          <w:spacing w:val="-4"/>
          <w:sz w:val="32"/>
          <w:szCs w:val="32"/>
        </w:rPr>
        <w:t>“</w:t>
      </w:r>
      <w:r>
        <w:rPr>
          <w:rFonts w:eastAsia="仿宋_GB2312"/>
          <w:snapToGrid w:val="0"/>
          <w:color w:val="000000"/>
          <w:spacing w:val="-4"/>
          <w:sz w:val="32"/>
          <w:szCs w:val="32"/>
        </w:rPr>
        <w:t>技术发明奖</w:t>
      </w:r>
      <w:r>
        <w:rPr>
          <w:rFonts w:hint="eastAsia" w:eastAsia="仿宋_GB2312"/>
          <w:snapToGrid w:val="0"/>
          <w:color w:val="000000"/>
          <w:spacing w:val="-4"/>
          <w:sz w:val="32"/>
          <w:szCs w:val="32"/>
        </w:rPr>
        <w:t>”</w:t>
      </w:r>
      <w:r>
        <w:rPr>
          <w:rFonts w:eastAsia="仿宋_GB2312"/>
          <w:snapToGrid w:val="0"/>
          <w:color w:val="000000"/>
          <w:spacing w:val="-4"/>
          <w:sz w:val="32"/>
          <w:szCs w:val="32"/>
        </w:rPr>
        <w:t>和</w:t>
      </w:r>
      <w:r>
        <w:rPr>
          <w:rFonts w:hint="eastAsia" w:eastAsia="仿宋_GB2312"/>
          <w:snapToGrid w:val="0"/>
          <w:color w:val="000000"/>
          <w:spacing w:val="-4"/>
          <w:sz w:val="32"/>
          <w:szCs w:val="32"/>
        </w:rPr>
        <w:t>“</w:t>
      </w:r>
      <w:r>
        <w:rPr>
          <w:rFonts w:eastAsia="仿宋_GB2312"/>
          <w:snapToGrid w:val="0"/>
          <w:color w:val="000000"/>
          <w:spacing w:val="-4"/>
          <w:sz w:val="32"/>
          <w:szCs w:val="32"/>
        </w:rPr>
        <w:t>科学技术进步奖</w:t>
      </w:r>
      <w:r>
        <w:rPr>
          <w:rFonts w:hint="eastAsia" w:eastAsia="仿宋_GB2312"/>
          <w:snapToGrid w:val="0"/>
          <w:color w:val="000000"/>
          <w:spacing w:val="-4"/>
          <w:sz w:val="32"/>
          <w:szCs w:val="32"/>
        </w:rPr>
        <w:t>”</w:t>
      </w:r>
      <w:r>
        <w:rPr>
          <w:rFonts w:hint="eastAsia" w:eastAsia="仿宋_GB2312"/>
          <w:snapToGrid w:val="0"/>
          <w:color w:val="000000"/>
          <w:spacing w:val="-4"/>
          <w:sz w:val="32"/>
          <w:szCs w:val="32"/>
          <w:lang w:eastAsia="zh-CN"/>
        </w:rPr>
        <w:t>、</w:t>
      </w:r>
      <w:r>
        <w:rPr>
          <w:rFonts w:hint="eastAsia" w:eastAsia="仿宋_GB2312"/>
          <w:snapToGrid w:val="0"/>
          <w:color w:val="FF0000"/>
          <w:spacing w:val="-4"/>
          <w:sz w:val="32"/>
          <w:szCs w:val="32"/>
        </w:rPr>
        <w:t>“</w:t>
      </w:r>
      <w:r>
        <w:rPr>
          <w:rFonts w:eastAsia="仿宋_GB2312"/>
          <w:snapToGrid w:val="0"/>
          <w:color w:val="FF0000"/>
          <w:spacing w:val="-4"/>
          <w:sz w:val="32"/>
          <w:szCs w:val="32"/>
        </w:rPr>
        <w:t>科学技术</w:t>
      </w:r>
      <w:r>
        <w:rPr>
          <w:rFonts w:hint="eastAsia" w:eastAsia="仿宋_GB2312"/>
          <w:snapToGrid w:val="0"/>
          <w:color w:val="FF0000"/>
          <w:spacing w:val="-4"/>
          <w:sz w:val="32"/>
          <w:szCs w:val="32"/>
          <w:lang w:eastAsia="zh-CN"/>
        </w:rPr>
        <w:t>合作奖</w:t>
      </w:r>
      <w:r>
        <w:rPr>
          <w:rFonts w:hint="eastAsia" w:eastAsia="仿宋_GB2312"/>
          <w:snapToGrid w:val="0"/>
          <w:color w:val="FF0000"/>
          <w:spacing w:val="-4"/>
          <w:sz w:val="32"/>
          <w:szCs w:val="32"/>
        </w:rPr>
        <w:t>”</w:t>
      </w:r>
      <w:r>
        <w:rPr>
          <w:rFonts w:hint="eastAsia" w:eastAsia="仿宋_GB2312"/>
          <w:snapToGrid w:val="0"/>
          <w:color w:val="FF0000"/>
          <w:spacing w:val="-4"/>
          <w:sz w:val="32"/>
          <w:szCs w:val="32"/>
          <w:lang w:eastAsia="zh-CN"/>
        </w:rPr>
        <w:t>，</w:t>
      </w:r>
      <w:r>
        <w:rPr>
          <w:rFonts w:hint="eastAsia" w:eastAsia="仿宋_GB2312"/>
          <w:snapToGrid w:val="0"/>
          <w:color w:val="FF0000"/>
          <w:spacing w:val="-4"/>
          <w:sz w:val="32"/>
          <w:szCs w:val="32"/>
        </w:rPr>
        <w:t>以及认可度较高的</w:t>
      </w:r>
      <w:r>
        <w:rPr>
          <w:rFonts w:hint="eastAsia" w:eastAsia="仿宋_GB2312"/>
          <w:snapToGrid w:val="0"/>
          <w:color w:val="FF0000"/>
          <w:spacing w:val="-4"/>
          <w:sz w:val="32"/>
          <w:szCs w:val="32"/>
          <w:lang w:eastAsia="zh-CN"/>
        </w:rPr>
        <w:t>全国性行业</w:t>
      </w:r>
      <w:r>
        <w:rPr>
          <w:rFonts w:hint="eastAsia" w:eastAsia="仿宋_GB2312"/>
          <w:snapToGrid w:val="0"/>
          <w:color w:val="FF0000"/>
          <w:spacing w:val="-4"/>
          <w:sz w:val="32"/>
          <w:szCs w:val="32"/>
        </w:rPr>
        <w:t>奖励，如建工行业的鲁班奖、詹天佑奖等</w:t>
      </w:r>
      <w:r>
        <w:rPr>
          <w:rFonts w:eastAsia="仿宋_GB2312"/>
          <w:snapToGrid w:val="0"/>
          <w:color w:val="000000"/>
          <w:spacing w:val="-4"/>
          <w:sz w:val="32"/>
          <w:szCs w:val="32"/>
        </w:rPr>
        <w:t>项目总数</w:t>
      </w:r>
      <w:r>
        <w:rPr>
          <w:rFonts w:hint="eastAsia" w:eastAsia="仿宋_GB2312"/>
          <w:snapToGrid w:val="0"/>
          <w:color w:val="000000"/>
          <w:spacing w:val="-4"/>
          <w:sz w:val="32"/>
          <w:szCs w:val="32"/>
          <w:lang w:eastAsia="zh-CN"/>
        </w:rPr>
        <w:t>，</w:t>
      </w:r>
      <w:r>
        <w:rPr>
          <w:rFonts w:eastAsia="仿宋_GB2312"/>
          <w:snapToGrid w:val="0"/>
          <w:color w:val="000000"/>
          <w:spacing w:val="-4"/>
          <w:sz w:val="32"/>
          <w:szCs w:val="32"/>
        </w:rPr>
        <w:t>同一项目只统计最高奖项。</w:t>
      </w:r>
    </w:p>
    <w:p>
      <w:pPr>
        <w:spacing w:line="580" w:lineRule="exact"/>
        <w:rPr>
          <w:rFonts w:eastAsia="黑体"/>
          <w:snapToGrid w:val="0"/>
          <w:color w:val="000000"/>
          <w:sz w:val="32"/>
          <w:szCs w:val="32"/>
        </w:rPr>
      </w:pPr>
      <w:r>
        <w:rPr>
          <w:rFonts w:eastAsia="仿宋_GB2312"/>
          <w:color w:val="000000"/>
          <w:sz w:val="32"/>
          <w:szCs w:val="32"/>
        </w:rPr>
        <w:br w:type="page"/>
      </w:r>
      <w:r>
        <w:rPr>
          <w:rFonts w:eastAsia="黑体"/>
          <w:snapToGrid w:val="0"/>
          <w:color w:val="000000"/>
          <w:sz w:val="32"/>
          <w:szCs w:val="32"/>
        </w:rPr>
        <w:t>附件3</w:t>
      </w:r>
    </w:p>
    <w:p>
      <w:pPr>
        <w:spacing w:line="580" w:lineRule="exact"/>
        <w:rPr>
          <w:rFonts w:eastAsia="仿宋_GB2312"/>
          <w:snapToGrid w:val="0"/>
          <w:color w:val="000000"/>
        </w:rPr>
      </w:pPr>
    </w:p>
    <w:p>
      <w:pPr>
        <w:spacing w:line="580" w:lineRule="exact"/>
        <w:jc w:val="center"/>
        <w:rPr>
          <w:rFonts w:eastAsia="方正小标宋简体"/>
          <w:bCs/>
          <w:snapToGrid w:val="0"/>
          <w:color w:val="000000"/>
          <w:sz w:val="44"/>
          <w:szCs w:val="44"/>
        </w:rPr>
      </w:pPr>
      <w:r>
        <w:rPr>
          <w:rFonts w:eastAsia="方正小标宋简体"/>
          <w:bCs/>
          <w:snapToGrid w:val="0"/>
          <w:color w:val="000000"/>
          <w:sz w:val="44"/>
          <w:szCs w:val="44"/>
        </w:rPr>
        <w:t>《安徽省企业技术中心工作总结》</w:t>
      </w:r>
      <w:r>
        <w:rPr>
          <w:rFonts w:eastAsia="方正小标宋简体"/>
          <w:bCs/>
          <w:strike/>
          <w:dstrike w:val="0"/>
          <w:snapToGrid w:val="0"/>
          <w:color w:val="000000"/>
          <w:sz w:val="44"/>
          <w:szCs w:val="44"/>
          <w:shd w:val="clear" w:color="FFFFFF" w:fill="D9D9D9"/>
        </w:rPr>
        <w:t>编写</w:t>
      </w:r>
      <w:r>
        <w:rPr>
          <w:rFonts w:eastAsia="方正小标宋简体"/>
          <w:bCs/>
          <w:snapToGrid w:val="0"/>
          <w:color w:val="000000"/>
          <w:sz w:val="44"/>
          <w:szCs w:val="44"/>
        </w:rPr>
        <w:t>提纲</w:t>
      </w:r>
    </w:p>
    <w:p>
      <w:pPr>
        <w:spacing w:line="580" w:lineRule="exact"/>
        <w:rPr>
          <w:rFonts w:eastAsia="仿宋_GB2312"/>
          <w:snapToGrid w:val="0"/>
          <w:color w:val="000000"/>
        </w:rPr>
      </w:pPr>
    </w:p>
    <w:p>
      <w:pPr>
        <w:spacing w:line="580" w:lineRule="exact"/>
        <w:ind w:firstLine="567"/>
        <w:rPr>
          <w:rFonts w:hint="eastAsia" w:eastAsia="仿宋_GB2312"/>
          <w:snapToGrid w:val="0"/>
          <w:color w:val="000000"/>
          <w:spacing w:val="-6"/>
          <w:sz w:val="32"/>
          <w:szCs w:val="32"/>
        </w:rPr>
      </w:pPr>
      <w:r>
        <w:rPr>
          <w:rFonts w:eastAsia="仿宋_GB2312"/>
          <w:strike/>
          <w:dstrike w:val="0"/>
          <w:snapToGrid w:val="0"/>
          <w:color w:val="000000"/>
          <w:spacing w:val="-6"/>
          <w:sz w:val="32"/>
          <w:szCs w:val="32"/>
          <w:shd w:val="clear" w:color="FFFFFF" w:fill="D9D9D9"/>
        </w:rPr>
        <w:t>安徽省企业技术中心</w:t>
      </w:r>
      <w:r>
        <w:rPr>
          <w:rFonts w:hint="eastAsia" w:eastAsia="仿宋_GB2312"/>
          <w:snapToGrid w:val="0"/>
          <w:color w:val="FF0000"/>
          <w:spacing w:val="-6"/>
          <w:sz w:val="32"/>
          <w:szCs w:val="32"/>
          <w:lang w:eastAsia="zh-CN"/>
        </w:rPr>
        <w:t>已认定的省级企业技术中心</w:t>
      </w:r>
      <w:r>
        <w:rPr>
          <w:rFonts w:eastAsia="仿宋_GB2312"/>
          <w:snapToGrid w:val="0"/>
          <w:color w:val="000000"/>
          <w:spacing w:val="-6"/>
          <w:sz w:val="32"/>
          <w:szCs w:val="32"/>
        </w:rPr>
        <w:t>需在评价年度提交工作总结，以全面总结报告年度</w:t>
      </w:r>
      <w:r>
        <w:rPr>
          <w:rFonts w:hint="eastAsia" w:eastAsia="仿宋_GB2312"/>
          <w:snapToGrid w:val="0"/>
          <w:color w:val="FF0000"/>
          <w:spacing w:val="-6"/>
          <w:sz w:val="32"/>
          <w:szCs w:val="32"/>
          <w:lang w:eastAsia="zh-CN"/>
        </w:rPr>
        <w:t>和报告年度前两年度</w:t>
      </w:r>
      <w:r>
        <w:rPr>
          <w:rFonts w:eastAsia="仿宋_GB2312"/>
          <w:snapToGrid w:val="0"/>
          <w:color w:val="000000"/>
          <w:spacing w:val="-6"/>
          <w:sz w:val="32"/>
          <w:szCs w:val="32"/>
        </w:rPr>
        <w:t>企业技术创新与技术中心工作情况。主要包括如下内容</w:t>
      </w:r>
      <w:r>
        <w:rPr>
          <w:rFonts w:hint="eastAsia" w:eastAsia="仿宋_GB2312"/>
          <w:snapToGrid w:val="0"/>
          <w:color w:val="000000"/>
          <w:spacing w:val="-6"/>
          <w:sz w:val="32"/>
          <w:szCs w:val="32"/>
        </w:rPr>
        <w:t>:</w:t>
      </w:r>
    </w:p>
    <w:p>
      <w:pPr>
        <w:tabs>
          <w:tab w:val="left" w:pos="2600"/>
        </w:tabs>
        <w:spacing w:line="580" w:lineRule="exact"/>
        <w:ind w:firstLine="567"/>
        <w:rPr>
          <w:rFonts w:eastAsia="仿宋_GB2312"/>
          <w:snapToGrid w:val="0"/>
          <w:color w:val="000000"/>
          <w:sz w:val="32"/>
        </w:rPr>
      </w:pPr>
      <w:r>
        <w:rPr>
          <w:rFonts w:eastAsia="仿宋_GB2312"/>
          <w:snapToGrid w:val="0"/>
          <w:color w:val="000000"/>
          <w:sz w:val="32"/>
        </w:rPr>
        <w:t>1．简要分析企业所在行业创新趋势和特点，以及企业在该行业中的地位和竞争优势。</w:t>
      </w:r>
    </w:p>
    <w:p>
      <w:pPr>
        <w:tabs>
          <w:tab w:val="left" w:pos="2600"/>
        </w:tabs>
        <w:spacing w:line="580" w:lineRule="exact"/>
        <w:ind w:firstLine="567"/>
        <w:rPr>
          <w:rFonts w:eastAsia="仿宋_GB2312"/>
          <w:snapToGrid w:val="0"/>
          <w:color w:val="000000"/>
          <w:sz w:val="32"/>
        </w:rPr>
      </w:pPr>
      <w:r>
        <w:rPr>
          <w:rFonts w:eastAsia="仿宋_GB2312"/>
          <w:snapToGrid w:val="0"/>
          <w:color w:val="000000"/>
          <w:sz w:val="32"/>
        </w:rPr>
        <w:t>2．企业技术创新体系建设情况，包括企业技术创新体系基本情况、技术中心组织建设、技术中心创新机制建设、产学研合作创新机制建设、国际化创新合作网络建设、企业技术创新基础设施建设等。</w:t>
      </w:r>
    </w:p>
    <w:p>
      <w:pPr>
        <w:tabs>
          <w:tab w:val="left" w:pos="2600"/>
        </w:tabs>
        <w:spacing w:line="580" w:lineRule="exact"/>
        <w:ind w:firstLine="567"/>
        <w:rPr>
          <w:rFonts w:eastAsia="仿宋_GB2312"/>
          <w:snapToGrid w:val="0"/>
          <w:color w:val="000000"/>
          <w:sz w:val="32"/>
        </w:rPr>
      </w:pPr>
      <w:r>
        <w:rPr>
          <w:rFonts w:eastAsia="仿宋_GB2312"/>
          <w:snapToGrid w:val="0"/>
          <w:color w:val="000000"/>
          <w:sz w:val="32"/>
        </w:rPr>
        <w:t>3．企业技术创新活动开展情况，包括重点创新项目的组织实施、关键核心技术和产品开发等。</w:t>
      </w:r>
    </w:p>
    <w:p>
      <w:pPr>
        <w:tabs>
          <w:tab w:val="left" w:pos="2600"/>
        </w:tabs>
        <w:spacing w:line="580" w:lineRule="exact"/>
        <w:ind w:firstLine="567"/>
        <w:rPr>
          <w:rFonts w:eastAsia="仿宋_GB2312"/>
          <w:snapToGrid w:val="0"/>
          <w:color w:val="000000"/>
          <w:sz w:val="32"/>
        </w:rPr>
      </w:pPr>
      <w:r>
        <w:rPr>
          <w:rFonts w:eastAsia="仿宋_GB2312"/>
          <w:snapToGrid w:val="0"/>
          <w:color w:val="000000"/>
          <w:sz w:val="32"/>
        </w:rPr>
        <w:t>4．企业技术中心取得的主要创新成果，形成的核心技术及自主知识产权情况，重点介绍相关技术成果对企业核心产品研发、核心竞争力提升的支撑作用，以及取得的经济社会效益。</w:t>
      </w:r>
    </w:p>
    <w:p>
      <w:pPr>
        <w:tabs>
          <w:tab w:val="left" w:pos="2600"/>
        </w:tabs>
        <w:spacing w:line="580" w:lineRule="exact"/>
        <w:ind w:firstLine="567"/>
        <w:rPr>
          <w:rFonts w:eastAsia="仿宋_GB2312"/>
          <w:snapToGrid w:val="0"/>
          <w:color w:val="000000"/>
          <w:sz w:val="32"/>
        </w:rPr>
      </w:pPr>
      <w:r>
        <w:rPr>
          <w:rFonts w:eastAsia="仿宋_GB2312"/>
          <w:snapToGrid w:val="0"/>
          <w:color w:val="000000"/>
          <w:sz w:val="32"/>
        </w:rPr>
        <w:t>5．其他有特色的工作情况。</w:t>
      </w:r>
    </w:p>
    <w:p>
      <w:pPr>
        <w:spacing w:line="580" w:lineRule="exact"/>
        <w:rPr>
          <w:rFonts w:eastAsia="仿宋_GB2312"/>
          <w:snapToGrid w:val="0"/>
          <w:color w:val="000000"/>
          <w:sz w:val="32"/>
          <w:szCs w:val="32"/>
        </w:rPr>
      </w:pPr>
      <w:r>
        <w:rPr>
          <w:rFonts w:eastAsia="仿宋_GB2312"/>
          <w:snapToGrid w:val="0"/>
          <w:color w:val="000000"/>
          <w:sz w:val="32"/>
          <w:szCs w:val="32"/>
        </w:rPr>
        <w:t xml:space="preserve"> </w:t>
      </w:r>
    </w:p>
    <w:p>
      <w:pPr>
        <w:spacing w:line="540" w:lineRule="exact"/>
        <w:rPr>
          <w:rFonts w:eastAsia="仿宋_GB2312"/>
          <w:snapToGrid w:val="0"/>
          <w:color w:val="000000"/>
          <w:sz w:val="32"/>
          <w:szCs w:val="32"/>
        </w:rPr>
      </w:pPr>
      <w:r>
        <w:rPr>
          <w:rFonts w:eastAsia="仿宋_GB2312"/>
          <w:snapToGrid w:val="0"/>
          <w:color w:val="000000"/>
          <w:sz w:val="32"/>
          <w:szCs w:val="32"/>
        </w:rPr>
        <w:br w:type="page"/>
      </w:r>
      <w:r>
        <w:rPr>
          <w:rFonts w:eastAsia="黑体"/>
          <w:snapToGrid w:val="0"/>
          <w:color w:val="000000"/>
          <w:sz w:val="32"/>
          <w:szCs w:val="32"/>
        </w:rPr>
        <w:t>附件4</w:t>
      </w:r>
    </w:p>
    <w:p>
      <w:pPr>
        <w:keepNext w:val="0"/>
        <w:keepLines w:val="0"/>
        <w:pageBreakBefore w:val="0"/>
        <w:widowControl w:val="0"/>
        <w:tabs>
          <w:tab w:val="left" w:pos="2600"/>
        </w:tabs>
        <w:kinsoku/>
        <w:wordWrap/>
        <w:overflowPunct/>
        <w:topLinePunct w:val="0"/>
        <w:autoSpaceDE/>
        <w:autoSpaceDN/>
        <w:bidi w:val="0"/>
        <w:adjustRightInd/>
        <w:snapToGrid/>
        <w:spacing w:before="157" w:beforeLines="50" w:after="157" w:afterLines="50" w:line="540" w:lineRule="exact"/>
        <w:jc w:val="center"/>
        <w:textAlignment w:val="auto"/>
        <w:rPr>
          <w:rFonts w:eastAsia="仿宋_GB2312"/>
          <w:snapToGrid w:val="0"/>
          <w:color w:val="000000"/>
          <w:sz w:val="32"/>
          <w:szCs w:val="32"/>
        </w:rPr>
      </w:pPr>
      <w:r>
        <w:rPr>
          <w:rFonts w:eastAsia="方正小标宋简体"/>
          <w:bCs/>
          <w:snapToGrid w:val="0"/>
          <w:color w:val="000000"/>
          <w:sz w:val="44"/>
          <w:szCs w:val="44"/>
        </w:rPr>
        <w:t>安徽省</w:t>
      </w:r>
      <w:r>
        <w:rPr>
          <w:rFonts w:eastAsia="方正小标宋简体"/>
          <w:snapToGrid w:val="0"/>
          <w:color w:val="000000"/>
          <w:sz w:val="44"/>
        </w:rPr>
        <w:t>企业技术中心评价指标体系</w:t>
      </w:r>
    </w:p>
    <w:p>
      <w:pPr>
        <w:keepNext w:val="0"/>
        <w:keepLines w:val="0"/>
        <w:pageBreakBefore w:val="0"/>
        <w:widowControl w:val="0"/>
        <w:kinsoku/>
        <w:wordWrap/>
        <w:overflowPunct/>
        <w:topLinePunct w:val="0"/>
        <w:autoSpaceDE/>
        <w:autoSpaceDN/>
        <w:bidi w:val="0"/>
        <w:adjustRightInd/>
        <w:snapToGrid/>
        <w:spacing w:line="500" w:lineRule="exact"/>
        <w:ind w:firstLine="709"/>
        <w:textAlignment w:val="auto"/>
        <w:rPr>
          <w:rFonts w:eastAsia="黑体"/>
          <w:snapToGrid w:val="0"/>
          <w:color w:val="000000"/>
          <w:sz w:val="32"/>
          <w:szCs w:val="32"/>
        </w:rPr>
      </w:pPr>
      <w:r>
        <w:rPr>
          <w:rFonts w:eastAsia="黑体"/>
          <w:snapToGrid w:val="0"/>
          <w:color w:val="000000"/>
          <w:sz w:val="32"/>
          <w:szCs w:val="32"/>
        </w:rPr>
        <w:t>一、评价原则</w:t>
      </w:r>
    </w:p>
    <w:p>
      <w:pPr>
        <w:keepNext w:val="0"/>
        <w:keepLines w:val="0"/>
        <w:pageBreakBefore w:val="0"/>
        <w:widowControl w:val="0"/>
        <w:kinsoku/>
        <w:wordWrap/>
        <w:overflowPunct/>
        <w:topLinePunct w:val="0"/>
        <w:autoSpaceDE/>
        <w:autoSpaceDN/>
        <w:bidi w:val="0"/>
        <w:adjustRightInd/>
        <w:snapToGrid/>
        <w:spacing w:line="500" w:lineRule="exact"/>
        <w:ind w:firstLine="709"/>
        <w:textAlignment w:val="auto"/>
        <w:rPr>
          <w:rFonts w:eastAsia="仿宋_GB2312"/>
          <w:snapToGrid w:val="0"/>
          <w:color w:val="000000"/>
          <w:spacing w:val="-6"/>
          <w:sz w:val="32"/>
          <w:szCs w:val="32"/>
        </w:rPr>
      </w:pPr>
      <w:r>
        <w:rPr>
          <w:rFonts w:eastAsia="仿宋_GB2312"/>
          <w:snapToGrid w:val="0"/>
          <w:color w:val="000000"/>
          <w:spacing w:val="-6"/>
          <w:sz w:val="32"/>
          <w:szCs w:val="32"/>
        </w:rPr>
        <w:t>1. 全面客观反映企业技术中心建设发展状况，突出企业在技术创新方面的投入力度、产出效果和技术中心运行机制的有效性。</w:t>
      </w:r>
    </w:p>
    <w:p>
      <w:pPr>
        <w:keepNext w:val="0"/>
        <w:keepLines w:val="0"/>
        <w:pageBreakBefore w:val="0"/>
        <w:widowControl w:val="0"/>
        <w:kinsoku/>
        <w:wordWrap/>
        <w:overflowPunct/>
        <w:topLinePunct w:val="0"/>
        <w:autoSpaceDE/>
        <w:autoSpaceDN/>
        <w:bidi w:val="0"/>
        <w:adjustRightInd/>
        <w:snapToGrid/>
        <w:spacing w:line="500" w:lineRule="exact"/>
        <w:ind w:firstLine="709"/>
        <w:textAlignment w:val="auto"/>
        <w:rPr>
          <w:rFonts w:eastAsia="仿宋_GB2312"/>
          <w:snapToGrid w:val="0"/>
          <w:color w:val="000000"/>
          <w:spacing w:val="-6"/>
          <w:sz w:val="32"/>
          <w:szCs w:val="32"/>
        </w:rPr>
      </w:pPr>
      <w:r>
        <w:rPr>
          <w:rFonts w:eastAsia="仿宋_GB2312"/>
          <w:snapToGrid w:val="0"/>
          <w:color w:val="000000"/>
          <w:spacing w:val="-6"/>
          <w:sz w:val="32"/>
          <w:szCs w:val="32"/>
        </w:rPr>
        <w:t>2. 新申报和已认定的企业技术中心实施统一评价。</w:t>
      </w:r>
    </w:p>
    <w:p>
      <w:pPr>
        <w:keepNext w:val="0"/>
        <w:keepLines w:val="0"/>
        <w:pageBreakBefore w:val="0"/>
        <w:widowControl w:val="0"/>
        <w:kinsoku/>
        <w:wordWrap/>
        <w:overflowPunct/>
        <w:topLinePunct w:val="0"/>
        <w:autoSpaceDE/>
        <w:autoSpaceDN/>
        <w:bidi w:val="0"/>
        <w:adjustRightInd/>
        <w:snapToGrid/>
        <w:spacing w:line="500" w:lineRule="exact"/>
        <w:ind w:firstLine="709"/>
        <w:textAlignment w:val="auto"/>
        <w:rPr>
          <w:rFonts w:eastAsia="仿宋_GB2312"/>
          <w:snapToGrid w:val="0"/>
          <w:color w:val="000000"/>
          <w:spacing w:val="-6"/>
          <w:sz w:val="32"/>
          <w:szCs w:val="32"/>
        </w:rPr>
      </w:pPr>
      <w:r>
        <w:rPr>
          <w:rFonts w:eastAsia="仿宋_GB2312"/>
          <w:snapToGrid w:val="0"/>
          <w:color w:val="000000"/>
          <w:spacing w:val="-6"/>
          <w:sz w:val="32"/>
          <w:szCs w:val="32"/>
        </w:rPr>
        <w:t>3. 按</w:t>
      </w:r>
      <w:r>
        <w:rPr>
          <w:rFonts w:hint="eastAsia" w:eastAsia="仿宋_GB2312"/>
          <w:snapToGrid w:val="0"/>
          <w:color w:val="000000"/>
          <w:spacing w:val="-6"/>
          <w:sz w:val="32"/>
          <w:szCs w:val="32"/>
        </w:rPr>
        <w:t>“</w:t>
      </w:r>
      <w:r>
        <w:rPr>
          <w:rFonts w:eastAsia="仿宋_GB2312"/>
          <w:snapToGrid w:val="0"/>
          <w:color w:val="000000"/>
          <w:spacing w:val="-6"/>
          <w:sz w:val="32"/>
          <w:szCs w:val="32"/>
        </w:rPr>
        <w:t>行业系数修正，整体对比计量</w:t>
      </w:r>
      <w:r>
        <w:rPr>
          <w:rFonts w:hint="eastAsia" w:eastAsia="仿宋_GB2312"/>
          <w:snapToGrid w:val="0"/>
          <w:color w:val="000000"/>
          <w:spacing w:val="-6"/>
          <w:sz w:val="32"/>
          <w:szCs w:val="32"/>
        </w:rPr>
        <w:t>”</w:t>
      </w:r>
      <w:r>
        <w:rPr>
          <w:rFonts w:eastAsia="仿宋_GB2312"/>
          <w:snapToGrid w:val="0"/>
          <w:color w:val="000000"/>
          <w:spacing w:val="-6"/>
          <w:sz w:val="32"/>
          <w:szCs w:val="32"/>
        </w:rPr>
        <w:t>原则计分。</w:t>
      </w:r>
    </w:p>
    <w:p>
      <w:pPr>
        <w:keepNext w:val="0"/>
        <w:keepLines w:val="0"/>
        <w:pageBreakBefore w:val="0"/>
        <w:widowControl w:val="0"/>
        <w:kinsoku/>
        <w:wordWrap/>
        <w:overflowPunct/>
        <w:topLinePunct w:val="0"/>
        <w:autoSpaceDE/>
        <w:autoSpaceDN/>
        <w:bidi w:val="0"/>
        <w:adjustRightInd/>
        <w:snapToGrid/>
        <w:spacing w:before="157" w:beforeLines="50" w:after="156" w:afterLines="50" w:line="500" w:lineRule="exact"/>
        <w:ind w:firstLine="709"/>
        <w:textAlignment w:val="auto"/>
        <w:rPr>
          <w:rFonts w:eastAsia="黑体"/>
          <w:snapToGrid w:val="0"/>
          <w:color w:val="000000"/>
          <w:sz w:val="32"/>
          <w:szCs w:val="32"/>
        </w:rPr>
      </w:pPr>
      <w:r>
        <w:rPr>
          <w:rFonts w:eastAsia="黑体"/>
          <w:snapToGrid w:val="0"/>
          <w:color w:val="000000"/>
          <w:sz w:val="32"/>
          <w:szCs w:val="32"/>
        </w:rPr>
        <w:t>二、评价指标体系</w:t>
      </w:r>
    </w:p>
    <w:tbl>
      <w:tblPr>
        <w:tblStyle w:val="5"/>
        <w:tblW w:w="899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3"/>
        <w:gridCol w:w="757"/>
        <w:gridCol w:w="481"/>
        <w:gridCol w:w="4853"/>
        <w:gridCol w:w="731"/>
        <w:gridCol w:w="721"/>
        <w:gridCol w:w="7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703" w:type="dxa"/>
            <w:tcBorders>
              <w:top w:val="double" w:color="auto" w:sz="4" w:space="0"/>
              <w:left w:val="double" w:color="auto" w:sz="4" w:space="0"/>
              <w:bottom w:val="single" w:color="auto" w:sz="4" w:space="0"/>
              <w:right w:val="single" w:color="auto" w:sz="4" w:space="0"/>
            </w:tcBorders>
            <w:vAlign w:val="center"/>
          </w:tcPr>
          <w:p>
            <w:pPr>
              <w:spacing w:line="260" w:lineRule="exact"/>
              <w:jc w:val="center"/>
              <w:rPr>
                <w:rFonts w:hint="eastAsia" w:ascii="方正黑体_GBK" w:hAnsi="方正黑体_GBK" w:eastAsia="方正黑体_GBK" w:cs="方正黑体_GBK"/>
                <w:bCs/>
                <w:snapToGrid w:val="0"/>
                <w:color w:val="000000"/>
              </w:rPr>
            </w:pPr>
            <w:r>
              <w:rPr>
                <w:rFonts w:hint="eastAsia" w:ascii="方正黑体_GBK" w:hAnsi="方正黑体_GBK" w:eastAsia="方正黑体_GBK" w:cs="方正黑体_GBK"/>
                <w:bCs/>
                <w:snapToGrid w:val="0"/>
                <w:color w:val="000000"/>
              </w:rPr>
              <w:t>一级指标</w:t>
            </w:r>
          </w:p>
        </w:tc>
        <w:tc>
          <w:tcPr>
            <w:tcW w:w="757" w:type="dxa"/>
            <w:tcBorders>
              <w:top w:val="double" w:color="auto" w:sz="4" w:space="0"/>
              <w:left w:val="single" w:color="auto" w:sz="4" w:space="0"/>
              <w:bottom w:val="single" w:color="auto" w:sz="4" w:space="0"/>
              <w:right w:val="single" w:color="auto" w:sz="4" w:space="0"/>
            </w:tcBorders>
            <w:vAlign w:val="center"/>
          </w:tcPr>
          <w:p>
            <w:pPr>
              <w:spacing w:line="260" w:lineRule="exact"/>
              <w:jc w:val="center"/>
              <w:rPr>
                <w:rFonts w:hint="eastAsia" w:ascii="方正黑体_GBK" w:hAnsi="方正黑体_GBK" w:eastAsia="方正黑体_GBK" w:cs="方正黑体_GBK"/>
                <w:bCs/>
                <w:snapToGrid w:val="0"/>
                <w:color w:val="000000"/>
              </w:rPr>
            </w:pPr>
            <w:r>
              <w:rPr>
                <w:rFonts w:hint="eastAsia" w:ascii="方正黑体_GBK" w:hAnsi="方正黑体_GBK" w:eastAsia="方正黑体_GBK" w:cs="方正黑体_GBK"/>
                <w:bCs/>
                <w:snapToGrid w:val="0"/>
                <w:color w:val="000000"/>
              </w:rPr>
              <w:t>二级</w:t>
            </w:r>
          </w:p>
          <w:p>
            <w:pPr>
              <w:spacing w:line="260" w:lineRule="exact"/>
              <w:jc w:val="center"/>
              <w:rPr>
                <w:rFonts w:hint="eastAsia" w:ascii="方正黑体_GBK" w:hAnsi="方正黑体_GBK" w:eastAsia="方正黑体_GBK" w:cs="方正黑体_GBK"/>
                <w:bCs/>
                <w:snapToGrid w:val="0"/>
                <w:color w:val="000000"/>
              </w:rPr>
            </w:pPr>
            <w:r>
              <w:rPr>
                <w:rFonts w:hint="eastAsia" w:ascii="方正黑体_GBK" w:hAnsi="方正黑体_GBK" w:eastAsia="方正黑体_GBK" w:cs="方正黑体_GBK"/>
                <w:bCs/>
                <w:snapToGrid w:val="0"/>
                <w:color w:val="000000"/>
              </w:rPr>
              <w:t>指标</w:t>
            </w:r>
          </w:p>
        </w:tc>
        <w:tc>
          <w:tcPr>
            <w:tcW w:w="481" w:type="dxa"/>
            <w:tcBorders>
              <w:top w:val="double" w:color="auto" w:sz="4" w:space="0"/>
              <w:left w:val="single" w:color="auto" w:sz="4" w:space="0"/>
              <w:bottom w:val="single" w:color="auto" w:sz="4" w:space="0"/>
              <w:right w:val="single" w:color="auto" w:sz="4" w:space="0"/>
            </w:tcBorders>
            <w:vAlign w:val="center"/>
          </w:tcPr>
          <w:p>
            <w:pPr>
              <w:spacing w:line="260" w:lineRule="exact"/>
              <w:jc w:val="center"/>
              <w:rPr>
                <w:rFonts w:hint="eastAsia" w:ascii="方正黑体_GBK" w:hAnsi="方正黑体_GBK" w:eastAsia="方正黑体_GBK" w:cs="方正黑体_GBK"/>
                <w:bCs/>
                <w:snapToGrid w:val="0"/>
                <w:color w:val="000000"/>
              </w:rPr>
            </w:pPr>
            <w:r>
              <w:rPr>
                <w:rFonts w:hint="eastAsia" w:ascii="方正黑体_GBK" w:hAnsi="方正黑体_GBK" w:eastAsia="方正黑体_GBK" w:cs="方正黑体_GBK"/>
                <w:bCs/>
                <w:snapToGrid w:val="0"/>
                <w:color w:val="000000"/>
              </w:rPr>
              <w:t>权重</w:t>
            </w:r>
          </w:p>
        </w:tc>
        <w:tc>
          <w:tcPr>
            <w:tcW w:w="4853" w:type="dxa"/>
            <w:tcBorders>
              <w:top w:val="double" w:color="auto" w:sz="4" w:space="0"/>
              <w:left w:val="single" w:color="auto" w:sz="4" w:space="0"/>
              <w:bottom w:val="single" w:color="auto" w:sz="4" w:space="0"/>
              <w:right w:val="single" w:color="auto" w:sz="4" w:space="0"/>
            </w:tcBorders>
            <w:vAlign w:val="center"/>
          </w:tcPr>
          <w:p>
            <w:pPr>
              <w:spacing w:line="260" w:lineRule="exact"/>
              <w:jc w:val="center"/>
              <w:rPr>
                <w:rFonts w:hint="eastAsia" w:ascii="方正黑体_GBK" w:hAnsi="方正黑体_GBK" w:eastAsia="方正黑体_GBK" w:cs="方正黑体_GBK"/>
                <w:bCs/>
                <w:snapToGrid w:val="0"/>
                <w:color w:val="000000"/>
              </w:rPr>
            </w:pPr>
            <w:r>
              <w:rPr>
                <w:rFonts w:hint="eastAsia" w:ascii="方正黑体_GBK" w:hAnsi="方正黑体_GBK" w:eastAsia="方正黑体_GBK" w:cs="方正黑体_GBK"/>
                <w:bCs/>
                <w:snapToGrid w:val="0"/>
                <w:color w:val="000000"/>
              </w:rPr>
              <w:t>三级指标</w:t>
            </w:r>
          </w:p>
        </w:tc>
        <w:tc>
          <w:tcPr>
            <w:tcW w:w="731" w:type="dxa"/>
            <w:tcBorders>
              <w:top w:val="double" w:color="auto" w:sz="4" w:space="0"/>
              <w:left w:val="single" w:color="auto" w:sz="4" w:space="0"/>
              <w:bottom w:val="single" w:color="auto" w:sz="4" w:space="0"/>
              <w:right w:val="single" w:color="auto" w:sz="4" w:space="0"/>
            </w:tcBorders>
            <w:vAlign w:val="center"/>
          </w:tcPr>
          <w:p>
            <w:pPr>
              <w:spacing w:line="260" w:lineRule="exact"/>
              <w:jc w:val="center"/>
              <w:rPr>
                <w:rFonts w:hint="eastAsia" w:ascii="方正黑体_GBK" w:hAnsi="方正黑体_GBK" w:eastAsia="方正黑体_GBK" w:cs="方正黑体_GBK"/>
                <w:bCs/>
                <w:snapToGrid w:val="0"/>
                <w:color w:val="000000"/>
              </w:rPr>
            </w:pPr>
            <w:r>
              <w:rPr>
                <w:rFonts w:hint="eastAsia" w:ascii="方正黑体_GBK" w:hAnsi="方正黑体_GBK" w:eastAsia="方正黑体_GBK" w:cs="方正黑体_GBK"/>
                <w:bCs/>
                <w:snapToGrid w:val="0"/>
                <w:color w:val="000000"/>
              </w:rPr>
              <w:t>单位</w:t>
            </w:r>
          </w:p>
        </w:tc>
        <w:tc>
          <w:tcPr>
            <w:tcW w:w="721" w:type="dxa"/>
            <w:tcBorders>
              <w:top w:val="double" w:color="auto" w:sz="4" w:space="0"/>
              <w:left w:val="single" w:color="auto" w:sz="4" w:space="0"/>
              <w:bottom w:val="single" w:color="auto" w:sz="4" w:space="0"/>
              <w:right w:val="single" w:color="auto" w:sz="4" w:space="0"/>
            </w:tcBorders>
            <w:vAlign w:val="center"/>
          </w:tcPr>
          <w:p>
            <w:pPr>
              <w:spacing w:line="260" w:lineRule="exact"/>
              <w:jc w:val="center"/>
              <w:rPr>
                <w:rFonts w:hint="eastAsia" w:ascii="方正黑体_GBK" w:hAnsi="方正黑体_GBK" w:eastAsia="方正黑体_GBK" w:cs="方正黑体_GBK"/>
                <w:bCs/>
                <w:snapToGrid w:val="0"/>
                <w:color w:val="000000"/>
              </w:rPr>
            </w:pPr>
            <w:r>
              <w:rPr>
                <w:rFonts w:hint="eastAsia" w:ascii="方正黑体_GBK" w:hAnsi="方正黑体_GBK" w:eastAsia="方正黑体_GBK" w:cs="方正黑体_GBK"/>
                <w:bCs/>
                <w:snapToGrid w:val="0"/>
                <w:color w:val="000000"/>
              </w:rPr>
              <w:t>权重</w:t>
            </w:r>
          </w:p>
        </w:tc>
        <w:tc>
          <w:tcPr>
            <w:tcW w:w="748" w:type="dxa"/>
            <w:tcBorders>
              <w:top w:val="double" w:color="auto" w:sz="4" w:space="0"/>
              <w:left w:val="single" w:color="auto" w:sz="4" w:space="0"/>
              <w:bottom w:val="single" w:color="auto" w:sz="4" w:space="0"/>
              <w:right w:val="double" w:color="auto" w:sz="4" w:space="0"/>
            </w:tcBorders>
            <w:vAlign w:val="center"/>
          </w:tcPr>
          <w:p>
            <w:pPr>
              <w:spacing w:line="260" w:lineRule="exact"/>
              <w:jc w:val="center"/>
              <w:rPr>
                <w:rFonts w:hint="eastAsia" w:ascii="方正黑体_GBK" w:hAnsi="方正黑体_GBK" w:eastAsia="方正黑体_GBK" w:cs="方正黑体_GBK"/>
                <w:bCs/>
                <w:snapToGrid w:val="0"/>
                <w:color w:val="000000"/>
              </w:rPr>
            </w:pPr>
            <w:r>
              <w:rPr>
                <w:rFonts w:hint="eastAsia" w:ascii="方正黑体_GBK" w:hAnsi="方正黑体_GBK" w:eastAsia="方正黑体_GBK" w:cs="方正黑体_GBK"/>
                <w:bCs/>
                <w:snapToGrid w:val="0"/>
                <w:color w:val="000000"/>
              </w:rPr>
              <w:t>基本</w:t>
            </w:r>
          </w:p>
          <w:p>
            <w:pPr>
              <w:spacing w:line="260" w:lineRule="exact"/>
              <w:jc w:val="center"/>
              <w:rPr>
                <w:rFonts w:hint="eastAsia" w:ascii="方正黑体_GBK" w:hAnsi="方正黑体_GBK" w:eastAsia="方正黑体_GBK" w:cs="方正黑体_GBK"/>
                <w:bCs/>
                <w:snapToGrid w:val="0"/>
                <w:color w:val="000000"/>
              </w:rPr>
            </w:pPr>
            <w:r>
              <w:rPr>
                <w:rFonts w:hint="eastAsia" w:ascii="方正黑体_GBK" w:hAnsi="方正黑体_GBK" w:eastAsia="方正黑体_GBK" w:cs="方正黑体_GBK"/>
                <w:bCs/>
                <w:snapToGrid w:val="0"/>
                <w:color w:val="000000"/>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restart"/>
            <w:tcBorders>
              <w:top w:val="single" w:color="auto" w:sz="4" w:space="0"/>
              <w:left w:val="double" w:color="auto" w:sz="4" w:space="0"/>
              <w:right w:val="single" w:color="auto" w:sz="4" w:space="0"/>
            </w:tcBorders>
            <w:vAlign w:val="center"/>
          </w:tcPr>
          <w:p>
            <w:pPr>
              <w:spacing w:line="260" w:lineRule="exact"/>
              <w:jc w:val="center"/>
              <w:rPr>
                <w:snapToGrid w:val="0"/>
                <w:color w:val="000000"/>
              </w:rPr>
            </w:pPr>
            <w:r>
              <w:rPr>
                <w:snapToGrid w:val="0"/>
                <w:color w:val="000000"/>
              </w:rPr>
              <w:t>创</w:t>
            </w:r>
          </w:p>
          <w:p>
            <w:pPr>
              <w:spacing w:line="260" w:lineRule="exact"/>
              <w:jc w:val="center"/>
              <w:rPr>
                <w:snapToGrid w:val="0"/>
                <w:color w:val="000000"/>
              </w:rPr>
            </w:pPr>
            <w:r>
              <w:rPr>
                <w:snapToGrid w:val="0"/>
                <w:color w:val="000000"/>
              </w:rPr>
              <w:t>新</w:t>
            </w:r>
          </w:p>
          <w:p>
            <w:pPr>
              <w:spacing w:line="260" w:lineRule="exact"/>
              <w:jc w:val="center"/>
              <w:rPr>
                <w:snapToGrid w:val="0"/>
                <w:color w:val="000000"/>
              </w:rPr>
            </w:pPr>
            <w:r>
              <w:rPr>
                <w:snapToGrid w:val="0"/>
                <w:color w:val="000000"/>
              </w:rPr>
              <w:t>投</w:t>
            </w:r>
          </w:p>
          <w:p>
            <w:pPr>
              <w:spacing w:line="260" w:lineRule="exact"/>
              <w:jc w:val="center"/>
              <w:rPr>
                <w:snapToGrid w:val="0"/>
                <w:color w:val="000000"/>
              </w:rPr>
            </w:pPr>
            <w:r>
              <w:rPr>
                <w:snapToGrid w:val="0"/>
                <w:color w:val="000000"/>
              </w:rPr>
              <w:t>入</w:t>
            </w:r>
          </w:p>
        </w:tc>
        <w:tc>
          <w:tcPr>
            <w:tcW w:w="757" w:type="dxa"/>
            <w:vMerge w:val="restart"/>
            <w:tcBorders>
              <w:top w:val="single" w:color="auto" w:sz="4" w:space="0"/>
              <w:left w:val="single" w:color="auto" w:sz="4" w:space="0"/>
              <w:right w:val="single" w:color="auto" w:sz="4" w:space="0"/>
            </w:tcBorders>
            <w:vAlign w:val="center"/>
          </w:tcPr>
          <w:p>
            <w:pPr>
              <w:spacing w:line="260" w:lineRule="exact"/>
              <w:jc w:val="center"/>
              <w:rPr>
                <w:snapToGrid w:val="0"/>
                <w:color w:val="000000"/>
              </w:rPr>
            </w:pPr>
            <w:r>
              <w:rPr>
                <w:snapToGrid w:val="0"/>
                <w:color w:val="000000"/>
              </w:rPr>
              <w:t>创新</w:t>
            </w:r>
          </w:p>
          <w:p>
            <w:pPr>
              <w:spacing w:line="260" w:lineRule="exact"/>
              <w:jc w:val="center"/>
              <w:rPr>
                <w:snapToGrid w:val="0"/>
                <w:color w:val="000000"/>
              </w:rPr>
            </w:pPr>
            <w:r>
              <w:rPr>
                <w:snapToGrid w:val="0"/>
                <w:color w:val="000000"/>
              </w:rPr>
              <w:t>经费</w:t>
            </w:r>
          </w:p>
        </w:tc>
        <w:tc>
          <w:tcPr>
            <w:tcW w:w="481" w:type="dxa"/>
            <w:vMerge w:val="restart"/>
            <w:tcBorders>
              <w:top w:val="single" w:color="auto" w:sz="4" w:space="0"/>
              <w:left w:val="single" w:color="auto" w:sz="4" w:space="0"/>
              <w:right w:val="single" w:color="auto" w:sz="4" w:space="0"/>
            </w:tcBorders>
            <w:vAlign w:val="center"/>
          </w:tcPr>
          <w:p>
            <w:pPr>
              <w:spacing w:line="260" w:lineRule="exact"/>
              <w:jc w:val="center"/>
              <w:rPr>
                <w:snapToGrid w:val="0"/>
                <w:color w:val="000000"/>
              </w:rPr>
            </w:pPr>
            <w:r>
              <w:rPr>
                <w:snapToGrid w:val="0"/>
                <w:color w:val="000000"/>
              </w:rPr>
              <w:t>20</w:t>
            </w: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rPr>
                <w:snapToGrid w:val="0"/>
                <w:color w:val="000000"/>
              </w:rPr>
            </w:pPr>
            <w:r>
              <w:rPr>
                <w:snapToGrid w:val="0"/>
                <w:color w:val="000000"/>
              </w:rPr>
              <w:t>研发人员人均研发经费支出</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000000"/>
              </w:rPr>
            </w:pPr>
            <w:r>
              <w:rPr>
                <w:snapToGrid w:val="0"/>
                <w:color w:val="000000"/>
              </w:rPr>
              <w:t>万元</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宋体"/>
                <w:snapToGrid w:val="0"/>
                <w:color w:val="000000"/>
                <w:lang w:val="en-US" w:eastAsia="zh-CN"/>
              </w:rPr>
            </w:pPr>
            <w:r>
              <w:rPr>
                <w:rFonts w:hint="eastAsia"/>
                <w:snapToGrid w:val="0"/>
                <w:color w:val="000000"/>
                <w:lang w:val="en-US" w:eastAsia="zh-CN"/>
              </w:rPr>
              <w:t>8</w:t>
            </w: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snapToGrid w:val="0"/>
                <w:color w:val="000000"/>
              </w:rPr>
            </w:pPr>
            <w:r>
              <w:rPr>
                <w:rFonts w:hint="eastAsia" w:ascii="宋体" w:hAnsi="宋体" w:eastAsia="宋体" w:cs="宋体"/>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vAlign w:val="center"/>
          </w:tcPr>
          <w:p>
            <w:pPr>
              <w:spacing w:line="260" w:lineRule="exact"/>
              <w:jc w:val="center"/>
              <w:rPr>
                <w:snapToGrid w:val="0"/>
                <w:color w:val="000000"/>
              </w:rPr>
            </w:pPr>
          </w:p>
        </w:tc>
        <w:tc>
          <w:tcPr>
            <w:tcW w:w="757" w:type="dxa"/>
            <w:vMerge w:val="continue"/>
            <w:tcBorders>
              <w:left w:val="single" w:color="auto" w:sz="4" w:space="0"/>
              <w:bottom w:val="single" w:color="auto" w:sz="4" w:space="0"/>
              <w:right w:val="single" w:color="auto" w:sz="4" w:space="0"/>
            </w:tcBorders>
            <w:vAlign w:val="center"/>
          </w:tcPr>
          <w:p>
            <w:pPr>
              <w:spacing w:line="260" w:lineRule="exact"/>
              <w:jc w:val="center"/>
              <w:rPr>
                <w:snapToGrid w:val="0"/>
                <w:color w:val="000000"/>
              </w:rPr>
            </w:pPr>
          </w:p>
        </w:tc>
        <w:tc>
          <w:tcPr>
            <w:tcW w:w="481" w:type="dxa"/>
            <w:vMerge w:val="continue"/>
            <w:tcBorders>
              <w:left w:val="single" w:color="auto" w:sz="4" w:space="0"/>
              <w:bottom w:val="single" w:color="auto" w:sz="4" w:space="0"/>
              <w:right w:val="single" w:color="auto" w:sz="4" w:space="0"/>
            </w:tcBorders>
            <w:vAlign w:val="center"/>
          </w:tcPr>
          <w:p>
            <w:pPr>
              <w:spacing w:line="260" w:lineRule="exact"/>
              <w:jc w:val="center"/>
              <w:rPr>
                <w:snapToGrid w:val="0"/>
                <w:color w:val="000000"/>
              </w:rPr>
            </w:pP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rPr>
                <w:snapToGrid w:val="0"/>
                <w:color w:val="000000"/>
              </w:rPr>
            </w:pPr>
            <w:r>
              <w:rPr>
                <w:snapToGrid w:val="0"/>
                <w:color w:val="000000"/>
              </w:rPr>
              <w:t>研发经费支出占主营业务收入的比重</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000000"/>
              </w:rPr>
            </w:pPr>
            <w:r>
              <w:rPr>
                <w:snapToGrid w:val="0"/>
                <w:color w:val="000000"/>
              </w:rPr>
              <w:t>%</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宋体"/>
                <w:snapToGrid w:val="0"/>
                <w:color w:val="000000"/>
                <w:lang w:val="en-US" w:eastAsia="zh-CN"/>
              </w:rPr>
            </w:pPr>
            <w:r>
              <w:rPr>
                <w:rFonts w:hint="eastAsia"/>
                <w:snapToGrid w:val="0"/>
                <w:color w:val="000000"/>
                <w:lang w:val="en-US" w:eastAsia="zh-CN"/>
              </w:rPr>
              <w:t>12</w:t>
            </w: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rFonts w:hint="eastAsia" w:eastAsia="宋体"/>
                <w:snapToGrid w:val="0"/>
                <w:color w:val="000000"/>
                <w:lang w:eastAsia="zh-CN"/>
              </w:rPr>
            </w:pPr>
            <w:r>
              <w:rPr>
                <w:rFonts w:hint="eastAsia"/>
                <w:snapToGrid w:val="0"/>
                <w:color w:val="000000"/>
                <w:lang w:eastAsia="zh-CN"/>
              </w:rPr>
              <w:t>分档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vAlign w:val="center"/>
          </w:tcPr>
          <w:p>
            <w:pPr>
              <w:spacing w:line="260" w:lineRule="exact"/>
              <w:jc w:val="center"/>
              <w:rPr>
                <w:snapToGrid w:val="0"/>
                <w:color w:val="000000"/>
              </w:rPr>
            </w:pPr>
          </w:p>
        </w:tc>
        <w:tc>
          <w:tcPr>
            <w:tcW w:w="757" w:type="dxa"/>
            <w:vMerge w:val="restart"/>
            <w:tcBorders>
              <w:top w:val="single" w:color="auto" w:sz="4" w:space="0"/>
              <w:left w:val="single" w:color="auto" w:sz="4" w:space="0"/>
              <w:right w:val="single" w:color="auto" w:sz="4" w:space="0"/>
            </w:tcBorders>
            <w:vAlign w:val="center"/>
          </w:tcPr>
          <w:p>
            <w:pPr>
              <w:spacing w:line="260" w:lineRule="exact"/>
              <w:jc w:val="center"/>
              <w:rPr>
                <w:snapToGrid w:val="0"/>
                <w:color w:val="000000"/>
              </w:rPr>
            </w:pPr>
            <w:r>
              <w:rPr>
                <w:snapToGrid w:val="0"/>
                <w:color w:val="000000"/>
              </w:rPr>
              <w:t>创新</w:t>
            </w:r>
          </w:p>
          <w:p>
            <w:pPr>
              <w:spacing w:line="260" w:lineRule="exact"/>
              <w:jc w:val="center"/>
              <w:rPr>
                <w:snapToGrid w:val="0"/>
                <w:color w:val="000000"/>
              </w:rPr>
            </w:pPr>
            <w:r>
              <w:rPr>
                <w:snapToGrid w:val="0"/>
                <w:color w:val="000000"/>
              </w:rPr>
              <w:t>人才</w:t>
            </w:r>
          </w:p>
        </w:tc>
        <w:tc>
          <w:tcPr>
            <w:tcW w:w="481" w:type="dxa"/>
            <w:vMerge w:val="restart"/>
            <w:tcBorders>
              <w:top w:val="single" w:color="auto" w:sz="4" w:space="0"/>
              <w:left w:val="single" w:color="auto" w:sz="4" w:space="0"/>
              <w:right w:val="single" w:color="auto" w:sz="4" w:space="0"/>
            </w:tcBorders>
            <w:vAlign w:val="center"/>
          </w:tcPr>
          <w:p>
            <w:pPr>
              <w:spacing w:line="260" w:lineRule="exact"/>
              <w:jc w:val="center"/>
              <w:rPr>
                <w:rFonts w:hint="default"/>
                <w:snapToGrid w:val="0"/>
                <w:color w:val="000000"/>
                <w:lang w:val="en"/>
              </w:rPr>
            </w:pPr>
            <w:r>
              <w:rPr>
                <w:rFonts w:hint="default"/>
                <w:snapToGrid w:val="0"/>
                <w:color w:val="000000"/>
                <w:lang w:val="en"/>
              </w:rPr>
              <w:t>15</w:t>
            </w: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pPr>
            <w:r>
              <w:rPr>
                <w:snapToGrid w:val="0"/>
                <w:color w:val="000000"/>
              </w:rPr>
              <w:t>研发人员占企业职工总数的比重</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000000"/>
              </w:rPr>
            </w:pPr>
            <w:r>
              <w:rPr>
                <w:snapToGrid w:val="0"/>
                <w:color w:val="000000"/>
              </w:rPr>
              <w:t>%</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宋体"/>
                <w:snapToGrid w:val="0"/>
                <w:color w:val="000000"/>
                <w:lang w:val="en-US" w:eastAsia="zh-CN"/>
              </w:rPr>
            </w:pPr>
            <w:r>
              <w:rPr>
                <w:rFonts w:hint="eastAsia"/>
                <w:snapToGrid w:val="0"/>
                <w:color w:val="000000"/>
                <w:lang w:val="en-US" w:eastAsia="zh-CN"/>
              </w:rPr>
              <w:t>7</w:t>
            </w: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snapToGrid w:val="0"/>
                <w:color w:val="000000"/>
              </w:rPr>
            </w:pP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vAlign w:val="center"/>
          </w:tcPr>
          <w:p>
            <w:pPr>
              <w:spacing w:line="260" w:lineRule="exact"/>
              <w:jc w:val="center"/>
              <w:rPr>
                <w:snapToGrid w:val="0"/>
                <w:color w:val="000000"/>
              </w:rPr>
            </w:pPr>
          </w:p>
        </w:tc>
        <w:tc>
          <w:tcPr>
            <w:tcW w:w="757" w:type="dxa"/>
            <w:vMerge w:val="continue"/>
            <w:tcBorders>
              <w:left w:val="single" w:color="auto" w:sz="4" w:space="0"/>
              <w:right w:val="single" w:color="auto" w:sz="4" w:space="0"/>
            </w:tcBorders>
            <w:vAlign w:val="center"/>
          </w:tcPr>
          <w:p>
            <w:pPr>
              <w:spacing w:line="260" w:lineRule="exact"/>
              <w:jc w:val="center"/>
              <w:rPr>
                <w:snapToGrid w:val="0"/>
                <w:color w:val="000000"/>
              </w:rPr>
            </w:pPr>
          </w:p>
        </w:tc>
        <w:tc>
          <w:tcPr>
            <w:tcW w:w="481" w:type="dxa"/>
            <w:vMerge w:val="continue"/>
            <w:tcBorders>
              <w:left w:val="single" w:color="auto" w:sz="4" w:space="0"/>
              <w:right w:val="single" w:color="auto" w:sz="4" w:space="0"/>
            </w:tcBorders>
            <w:vAlign w:val="center"/>
          </w:tcPr>
          <w:p>
            <w:pPr>
              <w:spacing w:line="260" w:lineRule="exact"/>
              <w:jc w:val="center"/>
              <w:rPr>
                <w:snapToGrid w:val="0"/>
                <w:color w:val="000000"/>
              </w:rPr>
            </w:pP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rPr>
                <w:snapToGrid w:val="0"/>
                <w:color w:val="000000"/>
              </w:rPr>
            </w:pPr>
            <w:r>
              <w:rPr>
                <w:snapToGrid w:val="0"/>
                <w:color w:val="000000"/>
              </w:rPr>
              <w:t>技术中心拥有的高级专家</w:t>
            </w:r>
            <w:r>
              <w:rPr>
                <w:rFonts w:hint="eastAsia"/>
                <w:snapToGrid w:val="0"/>
                <w:color w:val="000000"/>
                <w:lang w:eastAsia="zh-CN"/>
              </w:rPr>
              <w:t>、</w:t>
            </w:r>
            <w:r>
              <w:rPr>
                <w:snapToGrid w:val="0"/>
                <w:color w:val="000000"/>
              </w:rPr>
              <w:t>博士</w:t>
            </w:r>
            <w:r>
              <w:rPr>
                <w:rFonts w:hint="eastAsia"/>
                <w:snapToGrid w:val="0"/>
                <w:color w:val="FF0000"/>
                <w:lang w:eastAsia="zh-CN"/>
              </w:rPr>
              <w:t>和硕士</w:t>
            </w:r>
            <w:r>
              <w:rPr>
                <w:snapToGrid w:val="0"/>
                <w:color w:val="000000"/>
              </w:rPr>
              <w:t>人数</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FF0000"/>
              </w:rPr>
            </w:pPr>
            <w:r>
              <w:rPr>
                <w:snapToGrid w:val="0"/>
                <w:color w:val="FF0000"/>
              </w:rPr>
              <w:t>人</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宋体"/>
                <w:snapToGrid w:val="0"/>
                <w:color w:val="FF0000"/>
                <w:lang w:val="en" w:eastAsia="zh-CN"/>
              </w:rPr>
            </w:pPr>
            <w:r>
              <w:rPr>
                <w:rFonts w:hint="default"/>
                <w:snapToGrid w:val="0"/>
                <w:color w:val="FF0000"/>
                <w:lang w:val="en" w:eastAsia="zh-CN"/>
              </w:rPr>
              <w:t>4</w:t>
            </w: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rFonts w:hint="default"/>
                <w:snapToGrid w:val="0"/>
                <w:color w:val="FF0000"/>
                <w:lang w:val="en-US"/>
              </w:rPr>
            </w:pPr>
            <w:r>
              <w:rPr>
                <w:rFonts w:hint="eastAsia" w:ascii="宋体" w:hAnsi="宋体" w:eastAsia="宋体" w:cs="宋体"/>
                <w:i w:val="0"/>
                <w:iCs w:val="0"/>
                <w:color w:val="FF0000"/>
                <w:kern w:val="0"/>
                <w:sz w:val="21"/>
                <w:szCs w:val="21"/>
                <w:u w:val="none"/>
                <w:lang w:val="en-US" w:eastAsia="zh-CN" w:bidi="ar"/>
              </w:rPr>
              <w:t>≥</w:t>
            </w:r>
            <w:r>
              <w:rPr>
                <w:rFonts w:hint="eastAsia" w:ascii="宋体" w:hAnsi="宋体" w:cs="宋体"/>
                <w:i w:val="0"/>
                <w:iCs w:val="0"/>
                <w:color w:val="FF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vAlign w:val="center"/>
          </w:tcPr>
          <w:p>
            <w:pPr>
              <w:spacing w:line="260" w:lineRule="exact"/>
              <w:jc w:val="center"/>
              <w:rPr>
                <w:snapToGrid w:val="0"/>
                <w:color w:val="000000"/>
              </w:rPr>
            </w:pPr>
          </w:p>
        </w:tc>
        <w:tc>
          <w:tcPr>
            <w:tcW w:w="757" w:type="dxa"/>
            <w:vMerge w:val="continue"/>
            <w:tcBorders>
              <w:left w:val="single" w:color="auto" w:sz="4" w:space="0"/>
              <w:bottom w:val="single" w:color="auto" w:sz="4" w:space="0"/>
              <w:right w:val="single" w:color="auto" w:sz="4" w:space="0"/>
            </w:tcBorders>
            <w:vAlign w:val="center"/>
          </w:tcPr>
          <w:p>
            <w:pPr>
              <w:spacing w:line="260" w:lineRule="exact"/>
              <w:jc w:val="center"/>
              <w:rPr>
                <w:snapToGrid w:val="0"/>
                <w:color w:val="000000"/>
              </w:rPr>
            </w:pPr>
          </w:p>
        </w:tc>
        <w:tc>
          <w:tcPr>
            <w:tcW w:w="481" w:type="dxa"/>
            <w:vMerge w:val="continue"/>
            <w:tcBorders>
              <w:left w:val="single" w:color="auto" w:sz="4" w:space="0"/>
              <w:bottom w:val="single" w:color="auto" w:sz="4" w:space="0"/>
              <w:right w:val="single" w:color="auto" w:sz="4" w:space="0"/>
            </w:tcBorders>
            <w:vAlign w:val="center"/>
          </w:tcPr>
          <w:p>
            <w:pPr>
              <w:spacing w:line="260" w:lineRule="exact"/>
              <w:jc w:val="center"/>
              <w:rPr>
                <w:snapToGrid w:val="0"/>
                <w:color w:val="000000"/>
              </w:rPr>
            </w:pP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rPr>
                <w:snapToGrid w:val="0"/>
                <w:color w:val="000000"/>
              </w:rPr>
            </w:pPr>
            <w:r>
              <w:rPr>
                <w:snapToGrid w:val="0"/>
                <w:color w:val="000000"/>
              </w:rPr>
              <w:t>来技术中心从事研发工作的外部专家人数</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000000"/>
              </w:rPr>
            </w:pPr>
            <w:r>
              <w:rPr>
                <w:snapToGrid w:val="0"/>
                <w:color w:val="000000"/>
              </w:rPr>
              <w:t>人月</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宋体"/>
                <w:snapToGrid w:val="0"/>
                <w:color w:val="000000"/>
                <w:lang w:val="en-US" w:eastAsia="zh-CN"/>
              </w:rPr>
            </w:pPr>
            <w:r>
              <w:rPr>
                <w:rFonts w:hint="eastAsia"/>
                <w:snapToGrid w:val="0"/>
                <w:color w:val="000000"/>
                <w:lang w:val="en-US" w:eastAsia="zh-CN"/>
              </w:rPr>
              <w:t>4</w:t>
            </w: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snapToGrid w:val="0"/>
                <w:color w:val="000000"/>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restart"/>
            <w:tcBorders>
              <w:top w:val="single" w:color="auto" w:sz="4" w:space="0"/>
              <w:left w:val="double" w:color="auto" w:sz="4" w:space="0"/>
              <w:right w:val="single" w:color="auto" w:sz="4" w:space="0"/>
            </w:tcBorders>
            <w:vAlign w:val="center"/>
          </w:tcPr>
          <w:p>
            <w:pPr>
              <w:spacing w:line="260" w:lineRule="exact"/>
              <w:jc w:val="center"/>
              <w:rPr>
                <w:snapToGrid w:val="0"/>
                <w:color w:val="000000"/>
              </w:rPr>
            </w:pPr>
            <w:r>
              <w:rPr>
                <w:snapToGrid w:val="0"/>
                <w:color w:val="000000"/>
              </w:rPr>
              <w:t>创</w:t>
            </w:r>
          </w:p>
          <w:p>
            <w:pPr>
              <w:spacing w:line="260" w:lineRule="exact"/>
              <w:jc w:val="center"/>
              <w:rPr>
                <w:snapToGrid w:val="0"/>
                <w:color w:val="000000"/>
              </w:rPr>
            </w:pPr>
            <w:r>
              <w:rPr>
                <w:snapToGrid w:val="0"/>
                <w:color w:val="000000"/>
              </w:rPr>
              <w:t>新</w:t>
            </w:r>
          </w:p>
          <w:p>
            <w:pPr>
              <w:spacing w:line="260" w:lineRule="exact"/>
              <w:jc w:val="center"/>
              <w:rPr>
                <w:snapToGrid w:val="0"/>
                <w:color w:val="000000"/>
              </w:rPr>
            </w:pPr>
            <w:r>
              <w:rPr>
                <w:snapToGrid w:val="0"/>
                <w:color w:val="000000"/>
              </w:rPr>
              <w:t>条</w:t>
            </w:r>
          </w:p>
          <w:p>
            <w:pPr>
              <w:spacing w:line="260" w:lineRule="exact"/>
              <w:jc w:val="center"/>
              <w:rPr>
                <w:snapToGrid w:val="0"/>
                <w:color w:val="000000"/>
              </w:rPr>
            </w:pPr>
            <w:r>
              <w:rPr>
                <w:snapToGrid w:val="0"/>
                <w:color w:val="000000"/>
              </w:rPr>
              <w:t>件</w:t>
            </w:r>
          </w:p>
        </w:tc>
        <w:tc>
          <w:tcPr>
            <w:tcW w:w="757" w:type="dxa"/>
            <w:vMerge w:val="restart"/>
            <w:tcBorders>
              <w:top w:val="single" w:color="auto" w:sz="4" w:space="0"/>
              <w:left w:val="single" w:color="auto" w:sz="4" w:space="0"/>
              <w:right w:val="single" w:color="auto" w:sz="4" w:space="0"/>
            </w:tcBorders>
            <w:vAlign w:val="center"/>
          </w:tcPr>
          <w:p>
            <w:pPr>
              <w:spacing w:line="260" w:lineRule="exact"/>
              <w:jc w:val="center"/>
              <w:rPr>
                <w:snapToGrid w:val="0"/>
                <w:color w:val="000000"/>
              </w:rPr>
            </w:pPr>
            <w:r>
              <w:rPr>
                <w:snapToGrid w:val="0"/>
                <w:color w:val="000000"/>
              </w:rPr>
              <w:t>技术</w:t>
            </w:r>
          </w:p>
          <w:p>
            <w:pPr>
              <w:spacing w:line="260" w:lineRule="exact"/>
              <w:jc w:val="center"/>
              <w:rPr>
                <w:snapToGrid w:val="0"/>
                <w:color w:val="000000"/>
              </w:rPr>
            </w:pPr>
            <w:r>
              <w:rPr>
                <w:snapToGrid w:val="0"/>
                <w:color w:val="000000"/>
              </w:rPr>
              <w:t>积累</w:t>
            </w:r>
          </w:p>
        </w:tc>
        <w:tc>
          <w:tcPr>
            <w:tcW w:w="481" w:type="dxa"/>
            <w:vMerge w:val="restart"/>
            <w:tcBorders>
              <w:top w:val="single" w:color="auto" w:sz="4" w:space="0"/>
              <w:left w:val="single" w:color="auto" w:sz="4" w:space="0"/>
              <w:right w:val="single" w:color="auto" w:sz="4" w:space="0"/>
            </w:tcBorders>
            <w:vAlign w:val="center"/>
          </w:tcPr>
          <w:p>
            <w:pPr>
              <w:spacing w:line="260" w:lineRule="exact"/>
              <w:jc w:val="center"/>
              <w:rPr>
                <w:rFonts w:hint="default" w:eastAsia="宋体"/>
                <w:snapToGrid w:val="0"/>
                <w:color w:val="000000"/>
                <w:lang w:val="en-US" w:eastAsia="zh-CN"/>
              </w:rPr>
            </w:pPr>
            <w:r>
              <w:rPr>
                <w:rFonts w:hint="eastAsia"/>
                <w:snapToGrid w:val="0"/>
                <w:color w:val="000000"/>
                <w:lang w:val="en-US" w:eastAsia="zh-CN"/>
              </w:rPr>
              <w:t>16</w:t>
            </w: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rPr>
                <w:snapToGrid w:val="0"/>
                <w:color w:val="000000"/>
              </w:rPr>
            </w:pPr>
            <w:r>
              <w:rPr>
                <w:rFonts w:hint="eastAsia"/>
                <w:snapToGrid w:val="0"/>
                <w:color w:val="000000"/>
                <w:lang w:eastAsia="zh-CN"/>
              </w:rPr>
              <w:t>企业拥有的全部有效专利数</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000000"/>
              </w:rPr>
            </w:pPr>
            <w:r>
              <w:rPr>
                <w:snapToGrid w:val="0"/>
                <w:color w:val="000000"/>
              </w:rPr>
              <w:t>项</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宋体"/>
                <w:snapToGrid w:val="0"/>
                <w:color w:val="000000"/>
                <w:lang w:val="en" w:eastAsia="zh-CN"/>
              </w:rPr>
            </w:pPr>
            <w:r>
              <w:rPr>
                <w:rFonts w:hint="eastAsia"/>
                <w:snapToGrid w:val="0"/>
                <w:color w:val="000000"/>
                <w:lang w:val="en-US" w:eastAsia="zh-CN"/>
              </w:rPr>
              <w:t>3</w:t>
            </w: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snapToGrid w:val="0"/>
                <w:color w:val="000000"/>
              </w:rPr>
            </w:pPr>
            <w:r>
              <w:rPr>
                <w:rFonts w:hint="eastAsia" w:ascii="宋体" w:hAnsi="宋体" w:eastAsia="宋体" w:cs="宋体"/>
                <w:i w:val="0"/>
                <w:iCs w:val="0"/>
                <w:color w:val="FF0000"/>
                <w:kern w:val="0"/>
                <w:sz w:val="21"/>
                <w:szCs w:val="21"/>
                <w:u w:val="none"/>
                <w:lang w:val="en-US" w:eastAsia="zh-CN" w:bidi="ar"/>
              </w:rPr>
              <w:t>≥</w:t>
            </w:r>
            <w:r>
              <w:rPr>
                <w:rFonts w:hint="eastAsia" w:ascii="宋体" w:hAnsi="宋体" w:cs="宋体"/>
                <w:i w:val="0"/>
                <w:iCs w:val="0"/>
                <w:color w:val="FF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vAlign w:val="center"/>
          </w:tcPr>
          <w:p>
            <w:pPr>
              <w:spacing w:line="260" w:lineRule="exact"/>
              <w:jc w:val="center"/>
              <w:rPr>
                <w:snapToGrid w:val="0"/>
                <w:color w:val="000000"/>
              </w:rPr>
            </w:pPr>
          </w:p>
        </w:tc>
        <w:tc>
          <w:tcPr>
            <w:tcW w:w="757" w:type="dxa"/>
            <w:vMerge w:val="continue"/>
            <w:tcBorders>
              <w:left w:val="single" w:color="auto" w:sz="4" w:space="0"/>
              <w:right w:val="single" w:color="auto" w:sz="4" w:space="0"/>
            </w:tcBorders>
            <w:vAlign w:val="center"/>
          </w:tcPr>
          <w:p>
            <w:pPr>
              <w:spacing w:line="260" w:lineRule="exact"/>
              <w:jc w:val="center"/>
              <w:rPr>
                <w:snapToGrid w:val="0"/>
                <w:color w:val="000000"/>
              </w:rPr>
            </w:pPr>
          </w:p>
        </w:tc>
        <w:tc>
          <w:tcPr>
            <w:tcW w:w="481" w:type="dxa"/>
            <w:vMerge w:val="continue"/>
            <w:tcBorders>
              <w:left w:val="single" w:color="auto" w:sz="4" w:space="0"/>
              <w:right w:val="single" w:color="auto" w:sz="4" w:space="0"/>
            </w:tcBorders>
            <w:vAlign w:val="center"/>
          </w:tcPr>
          <w:p>
            <w:pPr>
              <w:spacing w:line="260" w:lineRule="exact"/>
              <w:jc w:val="center"/>
              <w:rPr>
                <w:snapToGrid w:val="0"/>
                <w:color w:val="000000"/>
              </w:rPr>
            </w:pP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eastAsia="宋体"/>
                <w:snapToGrid w:val="0"/>
                <w:color w:val="000000"/>
                <w:lang w:eastAsia="zh-CN"/>
              </w:rPr>
            </w:pPr>
            <w:r>
              <w:rPr>
                <w:snapToGrid w:val="0"/>
                <w:color w:val="000000"/>
              </w:rPr>
              <w:t>企业拥有的全部有效发明专利数</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宋体"/>
                <w:snapToGrid w:val="0"/>
                <w:color w:val="000000"/>
                <w:lang w:eastAsia="zh-CN"/>
              </w:rPr>
            </w:pPr>
            <w:r>
              <w:rPr>
                <w:rFonts w:hint="eastAsia"/>
                <w:snapToGrid w:val="0"/>
                <w:color w:val="000000"/>
                <w:lang w:eastAsia="zh-CN"/>
              </w:rPr>
              <w:t>项</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宋体"/>
                <w:snapToGrid w:val="0"/>
                <w:color w:val="000000"/>
                <w:lang w:val="en-US" w:eastAsia="zh-CN"/>
              </w:rPr>
            </w:pPr>
            <w:r>
              <w:rPr>
                <w:rFonts w:hint="eastAsia"/>
                <w:snapToGrid w:val="0"/>
                <w:color w:val="000000"/>
                <w:lang w:val="en-US" w:eastAsia="zh-CN"/>
              </w:rPr>
              <w:t>3</w:t>
            </w: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rFonts w:hint="default"/>
                <w:snapToGrid w:val="0"/>
                <w:color w:val="000000"/>
                <w:lang w:val="en-US"/>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vAlign w:val="center"/>
          </w:tcPr>
          <w:p>
            <w:pPr>
              <w:spacing w:line="260" w:lineRule="exact"/>
              <w:jc w:val="center"/>
              <w:rPr>
                <w:snapToGrid w:val="0"/>
                <w:color w:val="000000"/>
              </w:rPr>
            </w:pPr>
          </w:p>
        </w:tc>
        <w:tc>
          <w:tcPr>
            <w:tcW w:w="757" w:type="dxa"/>
            <w:vMerge w:val="continue"/>
            <w:tcBorders>
              <w:left w:val="single" w:color="auto" w:sz="4" w:space="0"/>
              <w:right w:val="single" w:color="auto" w:sz="4" w:space="0"/>
            </w:tcBorders>
            <w:vAlign w:val="center"/>
          </w:tcPr>
          <w:p>
            <w:pPr>
              <w:spacing w:line="260" w:lineRule="exact"/>
              <w:jc w:val="center"/>
              <w:rPr>
                <w:snapToGrid w:val="0"/>
                <w:color w:val="000000"/>
              </w:rPr>
            </w:pPr>
          </w:p>
        </w:tc>
        <w:tc>
          <w:tcPr>
            <w:tcW w:w="481" w:type="dxa"/>
            <w:vMerge w:val="continue"/>
            <w:tcBorders>
              <w:left w:val="single" w:color="auto" w:sz="4" w:space="0"/>
              <w:right w:val="single" w:color="auto" w:sz="4" w:space="0"/>
            </w:tcBorders>
            <w:vAlign w:val="center"/>
          </w:tcPr>
          <w:p>
            <w:pPr>
              <w:spacing w:line="260" w:lineRule="exact"/>
              <w:jc w:val="center"/>
              <w:rPr>
                <w:snapToGrid w:val="0"/>
                <w:color w:val="000000"/>
              </w:rPr>
            </w:pP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rPr>
                <w:snapToGrid w:val="0"/>
                <w:color w:val="000000"/>
              </w:rPr>
            </w:pPr>
            <w:r>
              <w:rPr>
                <w:snapToGrid w:val="0"/>
                <w:color w:val="000000"/>
              </w:rPr>
              <w:t>企业全部研发项目数项</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000000"/>
              </w:rPr>
            </w:pPr>
            <w:r>
              <w:rPr>
                <w:snapToGrid w:val="0"/>
                <w:color w:val="000000"/>
              </w:rPr>
              <w:t>项</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宋体"/>
                <w:snapToGrid w:val="0"/>
                <w:color w:val="000000"/>
                <w:lang w:val="en-US" w:eastAsia="zh-CN"/>
              </w:rPr>
            </w:pPr>
            <w:r>
              <w:rPr>
                <w:rFonts w:hint="eastAsia"/>
                <w:snapToGrid w:val="0"/>
                <w:color w:val="000000"/>
                <w:lang w:val="en-US" w:eastAsia="zh-CN"/>
              </w:rPr>
              <w:t>4</w:t>
            </w: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rFonts w:hint="default"/>
                <w:snapToGrid w:val="0"/>
                <w:color w:val="000000"/>
                <w:lang w:val="en-US"/>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vAlign w:val="center"/>
          </w:tcPr>
          <w:p>
            <w:pPr>
              <w:spacing w:line="260" w:lineRule="exact"/>
              <w:jc w:val="center"/>
              <w:rPr>
                <w:snapToGrid w:val="0"/>
                <w:color w:val="000000"/>
              </w:rPr>
            </w:pPr>
          </w:p>
        </w:tc>
        <w:tc>
          <w:tcPr>
            <w:tcW w:w="757" w:type="dxa"/>
            <w:vMerge w:val="continue"/>
            <w:tcBorders>
              <w:left w:val="single" w:color="auto" w:sz="4" w:space="0"/>
              <w:right w:val="single" w:color="auto" w:sz="4" w:space="0"/>
            </w:tcBorders>
            <w:vAlign w:val="center"/>
          </w:tcPr>
          <w:p>
            <w:pPr>
              <w:spacing w:line="260" w:lineRule="exact"/>
              <w:jc w:val="center"/>
              <w:rPr>
                <w:snapToGrid w:val="0"/>
                <w:color w:val="000000"/>
              </w:rPr>
            </w:pPr>
          </w:p>
        </w:tc>
        <w:tc>
          <w:tcPr>
            <w:tcW w:w="481" w:type="dxa"/>
            <w:vMerge w:val="continue"/>
            <w:tcBorders>
              <w:left w:val="single" w:color="auto" w:sz="4" w:space="0"/>
              <w:right w:val="single" w:color="auto" w:sz="4" w:space="0"/>
            </w:tcBorders>
            <w:vAlign w:val="center"/>
          </w:tcPr>
          <w:p>
            <w:pPr>
              <w:spacing w:line="260" w:lineRule="exact"/>
              <w:jc w:val="center"/>
              <w:rPr>
                <w:snapToGrid w:val="0"/>
                <w:color w:val="000000"/>
              </w:rPr>
            </w:pP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420" w:firstLineChars="200"/>
              <w:rPr>
                <w:rFonts w:hint="eastAsia" w:eastAsia="宋体"/>
                <w:snapToGrid w:val="0"/>
                <w:color w:val="000000"/>
                <w:lang w:eastAsia="zh-CN"/>
              </w:rPr>
            </w:pPr>
            <w:r>
              <w:rPr>
                <w:snapToGrid w:val="0"/>
                <w:color w:val="000000"/>
              </w:rPr>
              <w:t>其中：</w:t>
            </w:r>
            <w:r>
              <w:rPr>
                <w:rFonts w:hint="eastAsia"/>
                <w:snapToGrid w:val="0"/>
                <w:color w:val="FF0000"/>
                <w:lang w:eastAsia="zh-CN"/>
              </w:rPr>
              <w:t>产学研合作项目数</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FF0000"/>
              </w:rPr>
            </w:pPr>
            <w:r>
              <w:rPr>
                <w:snapToGrid w:val="0"/>
                <w:color w:val="FF0000"/>
              </w:rPr>
              <w:t>项</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宋体"/>
                <w:snapToGrid w:val="0"/>
                <w:color w:val="FF0000"/>
                <w:lang w:val="en-US" w:eastAsia="zh-CN"/>
              </w:rPr>
            </w:pPr>
            <w:r>
              <w:rPr>
                <w:rFonts w:hint="eastAsia"/>
                <w:snapToGrid w:val="0"/>
                <w:color w:val="FF0000"/>
                <w:lang w:val="en-US" w:eastAsia="zh-CN"/>
              </w:rPr>
              <w:t>4</w:t>
            </w: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snapToGrid w:val="0"/>
                <w:color w:val="FF0000"/>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vAlign w:val="center"/>
          </w:tcPr>
          <w:p>
            <w:pPr>
              <w:spacing w:line="260" w:lineRule="exact"/>
              <w:jc w:val="center"/>
              <w:rPr>
                <w:snapToGrid w:val="0"/>
                <w:color w:val="000000"/>
              </w:rPr>
            </w:pPr>
          </w:p>
        </w:tc>
        <w:tc>
          <w:tcPr>
            <w:tcW w:w="757" w:type="dxa"/>
            <w:vMerge w:val="continue"/>
            <w:tcBorders>
              <w:left w:val="single" w:color="auto" w:sz="4" w:space="0"/>
              <w:bottom w:val="single" w:color="auto" w:sz="4" w:space="0"/>
              <w:right w:val="single" w:color="auto" w:sz="4" w:space="0"/>
            </w:tcBorders>
            <w:vAlign w:val="center"/>
          </w:tcPr>
          <w:p>
            <w:pPr>
              <w:spacing w:line="260" w:lineRule="exact"/>
              <w:jc w:val="center"/>
              <w:rPr>
                <w:snapToGrid w:val="0"/>
                <w:color w:val="000000"/>
              </w:rPr>
            </w:pPr>
          </w:p>
        </w:tc>
        <w:tc>
          <w:tcPr>
            <w:tcW w:w="481" w:type="dxa"/>
            <w:vMerge w:val="continue"/>
            <w:tcBorders>
              <w:left w:val="single" w:color="auto" w:sz="4" w:space="0"/>
              <w:bottom w:val="single" w:color="auto" w:sz="4" w:space="0"/>
              <w:right w:val="single" w:color="auto" w:sz="4" w:space="0"/>
            </w:tcBorders>
            <w:vAlign w:val="center"/>
          </w:tcPr>
          <w:p>
            <w:pPr>
              <w:spacing w:line="260" w:lineRule="exact"/>
              <w:jc w:val="center"/>
              <w:rPr>
                <w:snapToGrid w:val="0"/>
                <w:color w:val="000000"/>
              </w:rPr>
            </w:pP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420" w:firstLineChars="200"/>
              <w:rPr>
                <w:rFonts w:hint="default" w:eastAsia="宋体"/>
                <w:snapToGrid w:val="0"/>
                <w:color w:val="000000"/>
                <w:lang w:val="en" w:eastAsia="zh-CN"/>
              </w:rPr>
            </w:pPr>
            <w:r>
              <w:rPr>
                <w:rFonts w:hint="eastAsia"/>
                <w:snapToGrid w:val="0"/>
                <w:color w:val="000000"/>
                <w:lang w:val="en-US" w:eastAsia="zh-CN"/>
              </w:rPr>
              <w:t xml:space="preserve">      </w:t>
            </w:r>
            <w:r>
              <w:rPr>
                <w:rFonts w:hint="eastAsia"/>
                <w:snapToGrid w:val="0"/>
                <w:color w:val="000000"/>
                <w:spacing w:val="-6"/>
                <w:lang w:eastAsia="zh-CN"/>
              </w:rPr>
              <w:t>基础研究和应用研究项目数</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宋体"/>
                <w:snapToGrid w:val="0"/>
                <w:color w:val="FF0000"/>
                <w:lang w:eastAsia="zh-CN"/>
              </w:rPr>
            </w:pPr>
            <w:r>
              <w:rPr>
                <w:rFonts w:hint="eastAsia"/>
                <w:snapToGrid w:val="0"/>
                <w:color w:val="FF0000"/>
                <w:lang w:eastAsia="zh-CN"/>
              </w:rPr>
              <w:t>项</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宋体"/>
                <w:snapToGrid w:val="0"/>
                <w:color w:val="FF0000"/>
                <w:lang w:val="en-US" w:eastAsia="zh-CN"/>
              </w:rPr>
            </w:pPr>
            <w:r>
              <w:rPr>
                <w:rFonts w:hint="eastAsia"/>
                <w:snapToGrid w:val="0"/>
                <w:color w:val="FF0000"/>
                <w:lang w:val="en-US" w:eastAsia="zh-CN"/>
              </w:rPr>
              <w:t>2</w:t>
            </w: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snapToGrid w:val="0"/>
                <w:color w:val="FF0000"/>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vAlign w:val="center"/>
          </w:tcPr>
          <w:p>
            <w:pPr>
              <w:spacing w:line="260" w:lineRule="exact"/>
              <w:jc w:val="center"/>
              <w:rPr>
                <w:snapToGrid w:val="0"/>
                <w:color w:val="000000"/>
              </w:rPr>
            </w:pPr>
          </w:p>
        </w:tc>
        <w:tc>
          <w:tcPr>
            <w:tcW w:w="757" w:type="dxa"/>
            <w:vMerge w:val="restart"/>
            <w:tcBorders>
              <w:top w:val="single" w:color="auto" w:sz="4" w:space="0"/>
              <w:left w:val="single" w:color="auto" w:sz="4" w:space="0"/>
              <w:right w:val="single" w:color="auto" w:sz="4" w:space="0"/>
            </w:tcBorders>
            <w:vAlign w:val="center"/>
          </w:tcPr>
          <w:p>
            <w:pPr>
              <w:spacing w:line="260" w:lineRule="exact"/>
              <w:jc w:val="center"/>
              <w:rPr>
                <w:snapToGrid w:val="0"/>
                <w:color w:val="000000"/>
              </w:rPr>
            </w:pPr>
            <w:r>
              <w:rPr>
                <w:snapToGrid w:val="0"/>
                <w:color w:val="000000"/>
              </w:rPr>
              <w:t>创新</w:t>
            </w:r>
          </w:p>
          <w:p>
            <w:pPr>
              <w:spacing w:line="260" w:lineRule="exact"/>
              <w:jc w:val="center"/>
              <w:rPr>
                <w:snapToGrid w:val="0"/>
                <w:color w:val="000000"/>
              </w:rPr>
            </w:pPr>
            <w:r>
              <w:rPr>
                <w:snapToGrid w:val="0"/>
                <w:color w:val="000000"/>
              </w:rPr>
              <w:t>平台</w:t>
            </w:r>
          </w:p>
        </w:tc>
        <w:tc>
          <w:tcPr>
            <w:tcW w:w="481" w:type="dxa"/>
            <w:vMerge w:val="restart"/>
            <w:tcBorders>
              <w:top w:val="single" w:color="auto" w:sz="4" w:space="0"/>
              <w:left w:val="single" w:color="auto" w:sz="4" w:space="0"/>
              <w:right w:val="single" w:color="auto" w:sz="4" w:space="0"/>
            </w:tcBorders>
            <w:vAlign w:val="center"/>
          </w:tcPr>
          <w:p>
            <w:pPr>
              <w:spacing w:line="260" w:lineRule="exact"/>
              <w:jc w:val="center"/>
              <w:rPr>
                <w:rFonts w:hint="default"/>
                <w:snapToGrid w:val="0"/>
                <w:color w:val="000000"/>
                <w:lang w:val="en"/>
              </w:rPr>
            </w:pPr>
            <w:r>
              <w:rPr>
                <w:rFonts w:hint="default"/>
                <w:snapToGrid w:val="0"/>
                <w:color w:val="000000"/>
                <w:lang w:val="en"/>
              </w:rPr>
              <w:t>13</w:t>
            </w: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rPr>
                <w:snapToGrid w:val="0"/>
                <w:color w:val="000000"/>
              </w:rPr>
            </w:pPr>
            <w:r>
              <w:rPr>
                <w:snapToGrid w:val="0"/>
                <w:color w:val="000000"/>
              </w:rPr>
              <w:t>企业技术开发仪器设备原值</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000000"/>
              </w:rPr>
            </w:pPr>
            <w:r>
              <w:rPr>
                <w:snapToGrid w:val="0"/>
                <w:color w:val="000000"/>
              </w:rPr>
              <w:t>万元</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宋体"/>
                <w:snapToGrid w:val="0"/>
                <w:color w:val="000000"/>
                <w:lang w:val="en-US" w:eastAsia="zh-CN"/>
              </w:rPr>
            </w:pPr>
            <w:r>
              <w:rPr>
                <w:rFonts w:hint="eastAsia"/>
                <w:snapToGrid w:val="0"/>
                <w:color w:val="000000"/>
                <w:lang w:val="en-US" w:eastAsia="zh-CN"/>
              </w:rPr>
              <w:t>4</w:t>
            </w: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rFonts w:hint="default"/>
                <w:snapToGrid w:val="0"/>
                <w:color w:val="000000"/>
                <w:lang w:val="en-US"/>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vAlign w:val="center"/>
          </w:tcPr>
          <w:p>
            <w:pPr>
              <w:spacing w:line="260" w:lineRule="exact"/>
              <w:jc w:val="center"/>
              <w:rPr>
                <w:snapToGrid w:val="0"/>
                <w:color w:val="000000"/>
              </w:rPr>
            </w:pPr>
          </w:p>
        </w:tc>
        <w:tc>
          <w:tcPr>
            <w:tcW w:w="757" w:type="dxa"/>
            <w:vMerge w:val="continue"/>
            <w:tcBorders>
              <w:left w:val="single" w:color="auto" w:sz="4" w:space="0"/>
              <w:right w:val="single" w:color="auto" w:sz="4" w:space="0"/>
            </w:tcBorders>
            <w:vAlign w:val="center"/>
          </w:tcPr>
          <w:p>
            <w:pPr>
              <w:spacing w:line="260" w:lineRule="exact"/>
              <w:jc w:val="center"/>
              <w:rPr>
                <w:snapToGrid w:val="0"/>
                <w:color w:val="000000"/>
              </w:rPr>
            </w:pPr>
          </w:p>
        </w:tc>
        <w:tc>
          <w:tcPr>
            <w:tcW w:w="481" w:type="dxa"/>
            <w:vMerge w:val="continue"/>
            <w:tcBorders>
              <w:left w:val="single" w:color="auto" w:sz="4" w:space="0"/>
              <w:right w:val="single" w:color="auto" w:sz="4" w:space="0"/>
            </w:tcBorders>
            <w:vAlign w:val="center"/>
          </w:tcPr>
          <w:p>
            <w:pPr>
              <w:spacing w:line="260" w:lineRule="exact"/>
              <w:jc w:val="center"/>
              <w:rPr>
                <w:snapToGrid w:val="0"/>
                <w:color w:val="000000"/>
              </w:rPr>
            </w:pP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eastAsia="宋体"/>
                <w:snapToGrid w:val="0"/>
                <w:color w:val="000000"/>
                <w:lang w:eastAsia="zh-CN"/>
              </w:rPr>
            </w:pPr>
            <w:r>
              <w:rPr>
                <w:rFonts w:hint="eastAsia"/>
                <w:snapToGrid w:val="0"/>
                <w:color w:val="FF0000"/>
                <w:lang w:eastAsia="zh-CN"/>
              </w:rPr>
              <w:t>研发平台数</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宋体"/>
                <w:snapToGrid w:val="0"/>
                <w:color w:val="000000"/>
                <w:lang w:eastAsia="zh-CN"/>
              </w:rPr>
            </w:pPr>
            <w:r>
              <w:rPr>
                <w:rFonts w:hint="eastAsia"/>
                <w:snapToGrid w:val="0"/>
                <w:color w:val="FF0000"/>
                <w:lang w:eastAsia="zh-CN"/>
              </w:rPr>
              <w:t>个</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宋体"/>
                <w:snapToGrid w:val="0"/>
                <w:color w:val="000000"/>
                <w:lang w:val="en-US" w:eastAsia="zh-CN"/>
              </w:rPr>
            </w:pPr>
            <w:r>
              <w:rPr>
                <w:rFonts w:hint="eastAsia"/>
                <w:snapToGrid w:val="0"/>
                <w:color w:val="000000"/>
                <w:lang w:val="en-US" w:eastAsia="zh-CN"/>
              </w:rPr>
              <w:t>7</w:t>
            </w: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rFonts w:hint="default"/>
                <w:snapToGrid w:val="0"/>
                <w:color w:val="000000"/>
                <w:lang w:val="en-US"/>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vAlign w:val="center"/>
          </w:tcPr>
          <w:p>
            <w:pPr>
              <w:spacing w:line="260" w:lineRule="exact"/>
              <w:jc w:val="center"/>
              <w:rPr>
                <w:snapToGrid w:val="0"/>
                <w:color w:val="000000"/>
              </w:rPr>
            </w:pPr>
          </w:p>
        </w:tc>
        <w:tc>
          <w:tcPr>
            <w:tcW w:w="757" w:type="dxa"/>
            <w:vMerge w:val="continue"/>
            <w:tcBorders>
              <w:left w:val="single" w:color="auto" w:sz="4" w:space="0"/>
              <w:right w:val="single" w:color="auto" w:sz="4" w:space="0"/>
            </w:tcBorders>
            <w:vAlign w:val="center"/>
          </w:tcPr>
          <w:p>
            <w:pPr>
              <w:spacing w:line="260" w:lineRule="exact"/>
              <w:jc w:val="center"/>
              <w:rPr>
                <w:snapToGrid w:val="0"/>
                <w:color w:val="000000"/>
              </w:rPr>
            </w:pPr>
          </w:p>
        </w:tc>
        <w:tc>
          <w:tcPr>
            <w:tcW w:w="481" w:type="dxa"/>
            <w:vMerge w:val="continue"/>
            <w:tcBorders>
              <w:left w:val="single" w:color="auto" w:sz="4" w:space="0"/>
              <w:right w:val="single" w:color="auto" w:sz="4" w:space="0"/>
            </w:tcBorders>
            <w:vAlign w:val="center"/>
          </w:tcPr>
          <w:p>
            <w:pPr>
              <w:spacing w:line="260" w:lineRule="exact"/>
              <w:jc w:val="center"/>
              <w:rPr>
                <w:snapToGrid w:val="0"/>
                <w:color w:val="000000"/>
              </w:rPr>
            </w:pP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420" w:firstLineChars="200"/>
              <w:rPr>
                <w:snapToGrid w:val="0"/>
                <w:color w:val="000000"/>
              </w:rPr>
            </w:pPr>
            <w:r>
              <w:rPr>
                <w:snapToGrid w:val="0"/>
                <w:color w:val="000000"/>
              </w:rPr>
              <w:t>其中：</w:t>
            </w:r>
            <w:r>
              <w:rPr>
                <w:rFonts w:hint="eastAsia"/>
                <w:snapToGrid w:val="0"/>
                <w:color w:val="FF0000"/>
                <w:lang w:eastAsia="zh-CN"/>
              </w:rPr>
              <w:t>国家级研发平台数</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宋体"/>
                <w:snapToGrid w:val="0"/>
                <w:color w:val="FF0000"/>
                <w:lang w:eastAsia="zh-CN"/>
              </w:rPr>
            </w:pPr>
            <w:r>
              <w:rPr>
                <w:rFonts w:hint="eastAsia"/>
                <w:snapToGrid w:val="0"/>
                <w:color w:val="FF0000"/>
                <w:lang w:eastAsia="zh-CN"/>
              </w:rPr>
              <w:t>个</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snapToGrid w:val="0"/>
                <w:color w:val="FF0000"/>
              </w:rPr>
            </w:pP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snapToGrid w:val="0"/>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vAlign w:val="center"/>
          </w:tcPr>
          <w:p>
            <w:pPr>
              <w:spacing w:line="260" w:lineRule="exact"/>
              <w:jc w:val="center"/>
              <w:rPr>
                <w:snapToGrid w:val="0"/>
                <w:color w:val="000000"/>
              </w:rPr>
            </w:pPr>
          </w:p>
        </w:tc>
        <w:tc>
          <w:tcPr>
            <w:tcW w:w="757" w:type="dxa"/>
            <w:vMerge w:val="continue"/>
            <w:tcBorders>
              <w:left w:val="single" w:color="auto" w:sz="4" w:space="0"/>
              <w:right w:val="single" w:color="auto" w:sz="4" w:space="0"/>
            </w:tcBorders>
            <w:vAlign w:val="center"/>
          </w:tcPr>
          <w:p>
            <w:pPr>
              <w:spacing w:line="260" w:lineRule="exact"/>
              <w:jc w:val="center"/>
              <w:rPr>
                <w:snapToGrid w:val="0"/>
                <w:color w:val="000000"/>
              </w:rPr>
            </w:pPr>
          </w:p>
        </w:tc>
        <w:tc>
          <w:tcPr>
            <w:tcW w:w="481" w:type="dxa"/>
            <w:vMerge w:val="continue"/>
            <w:tcBorders>
              <w:left w:val="single" w:color="auto" w:sz="4" w:space="0"/>
              <w:right w:val="single" w:color="auto" w:sz="4" w:space="0"/>
            </w:tcBorders>
            <w:vAlign w:val="center"/>
          </w:tcPr>
          <w:p>
            <w:pPr>
              <w:spacing w:line="260" w:lineRule="exact"/>
              <w:jc w:val="center"/>
              <w:rPr>
                <w:snapToGrid w:val="0"/>
                <w:color w:val="000000"/>
              </w:rPr>
            </w:pP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1050" w:firstLineChars="500"/>
              <w:rPr>
                <w:snapToGrid w:val="0"/>
                <w:color w:val="000000"/>
              </w:rPr>
            </w:pPr>
            <w:r>
              <w:rPr>
                <w:rFonts w:hint="eastAsia"/>
                <w:snapToGrid w:val="0"/>
                <w:color w:val="FF0000"/>
                <w:lang w:eastAsia="zh-CN"/>
              </w:rPr>
              <w:t>省级研发平台数</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snapToGrid w:val="0"/>
                <w:color w:val="FF0000"/>
                <w:lang w:eastAsia="zh-CN"/>
              </w:rPr>
            </w:pPr>
            <w:r>
              <w:rPr>
                <w:rFonts w:hint="eastAsia"/>
                <w:snapToGrid w:val="0"/>
                <w:color w:val="FF0000"/>
                <w:lang w:eastAsia="zh-CN"/>
              </w:rPr>
              <w:t>个</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snapToGrid w:val="0"/>
                <w:color w:val="FF0000"/>
              </w:rPr>
            </w:pP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snapToGrid w:val="0"/>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left w:val="double" w:color="auto" w:sz="4" w:space="0"/>
              <w:right w:val="single" w:color="auto" w:sz="4" w:space="0"/>
            </w:tcBorders>
            <w:vAlign w:val="center"/>
          </w:tcPr>
          <w:p>
            <w:pPr>
              <w:spacing w:line="260" w:lineRule="exact"/>
              <w:jc w:val="center"/>
              <w:rPr>
                <w:snapToGrid w:val="0"/>
                <w:color w:val="000000"/>
              </w:rPr>
            </w:pPr>
          </w:p>
        </w:tc>
        <w:tc>
          <w:tcPr>
            <w:tcW w:w="757" w:type="dxa"/>
            <w:vMerge w:val="continue"/>
            <w:tcBorders>
              <w:left w:val="single" w:color="auto" w:sz="4" w:space="0"/>
              <w:right w:val="single" w:color="auto" w:sz="4" w:space="0"/>
            </w:tcBorders>
            <w:vAlign w:val="center"/>
          </w:tcPr>
          <w:p>
            <w:pPr>
              <w:spacing w:line="260" w:lineRule="exact"/>
              <w:jc w:val="center"/>
              <w:rPr>
                <w:snapToGrid w:val="0"/>
                <w:color w:val="000000"/>
              </w:rPr>
            </w:pPr>
          </w:p>
        </w:tc>
        <w:tc>
          <w:tcPr>
            <w:tcW w:w="481" w:type="dxa"/>
            <w:vMerge w:val="continue"/>
            <w:tcBorders>
              <w:left w:val="single" w:color="auto" w:sz="4" w:space="0"/>
              <w:right w:val="single" w:color="auto" w:sz="4" w:space="0"/>
            </w:tcBorders>
            <w:vAlign w:val="center"/>
          </w:tcPr>
          <w:p>
            <w:pPr>
              <w:spacing w:line="260" w:lineRule="exact"/>
              <w:jc w:val="center"/>
              <w:rPr>
                <w:snapToGrid w:val="0"/>
                <w:color w:val="000000"/>
              </w:rPr>
            </w:pP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1050" w:firstLineChars="500"/>
              <w:rPr>
                <w:snapToGrid w:val="0"/>
                <w:color w:val="000000"/>
              </w:rPr>
            </w:pPr>
            <w:r>
              <w:rPr>
                <w:rFonts w:hint="eastAsia"/>
                <w:snapToGrid w:val="0"/>
                <w:color w:val="FF0000"/>
                <w:lang w:eastAsia="zh-CN"/>
              </w:rPr>
              <w:t>市级研发平台数</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snapToGrid w:val="0"/>
                <w:color w:val="FF0000"/>
                <w:lang w:eastAsia="zh-CN"/>
              </w:rPr>
            </w:pPr>
            <w:r>
              <w:rPr>
                <w:rFonts w:hint="eastAsia"/>
                <w:snapToGrid w:val="0"/>
                <w:color w:val="FF0000"/>
                <w:lang w:eastAsia="zh-CN"/>
              </w:rPr>
              <w:t>个</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snapToGrid w:val="0"/>
                <w:color w:val="FF0000"/>
              </w:rPr>
            </w:pP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snapToGrid w:val="0"/>
                <w:color w:val="FF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5" w:hRule="exact"/>
          <w:jc w:val="center"/>
        </w:trPr>
        <w:tc>
          <w:tcPr>
            <w:tcW w:w="703" w:type="dxa"/>
            <w:vMerge w:val="continue"/>
            <w:tcBorders>
              <w:left w:val="double" w:color="auto" w:sz="4" w:space="0"/>
              <w:bottom w:val="single" w:color="auto" w:sz="4" w:space="0"/>
              <w:right w:val="single" w:color="auto" w:sz="4" w:space="0"/>
            </w:tcBorders>
            <w:vAlign w:val="center"/>
          </w:tcPr>
          <w:p>
            <w:pPr>
              <w:spacing w:line="260" w:lineRule="exact"/>
              <w:jc w:val="center"/>
              <w:rPr>
                <w:snapToGrid w:val="0"/>
                <w:color w:val="000000"/>
              </w:rPr>
            </w:pPr>
          </w:p>
        </w:tc>
        <w:tc>
          <w:tcPr>
            <w:tcW w:w="757" w:type="dxa"/>
            <w:vMerge w:val="continue"/>
            <w:tcBorders>
              <w:left w:val="single" w:color="auto" w:sz="4" w:space="0"/>
              <w:bottom w:val="single" w:color="auto" w:sz="4" w:space="0"/>
              <w:right w:val="single" w:color="auto" w:sz="4" w:space="0"/>
            </w:tcBorders>
            <w:vAlign w:val="center"/>
          </w:tcPr>
          <w:p>
            <w:pPr>
              <w:spacing w:line="260" w:lineRule="exact"/>
              <w:jc w:val="center"/>
              <w:rPr>
                <w:snapToGrid w:val="0"/>
                <w:color w:val="000000"/>
              </w:rPr>
            </w:pPr>
          </w:p>
        </w:tc>
        <w:tc>
          <w:tcPr>
            <w:tcW w:w="481" w:type="dxa"/>
            <w:vMerge w:val="continue"/>
            <w:tcBorders>
              <w:left w:val="single" w:color="auto" w:sz="4" w:space="0"/>
              <w:bottom w:val="single" w:color="auto" w:sz="4" w:space="0"/>
              <w:right w:val="single" w:color="auto" w:sz="4" w:space="0"/>
            </w:tcBorders>
            <w:vAlign w:val="center"/>
          </w:tcPr>
          <w:p>
            <w:pPr>
              <w:spacing w:line="260" w:lineRule="exact"/>
              <w:jc w:val="center"/>
              <w:rPr>
                <w:snapToGrid w:val="0"/>
                <w:color w:val="000000"/>
              </w:rPr>
            </w:pP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rPr>
                <w:snapToGrid w:val="0"/>
                <w:color w:val="000000"/>
              </w:rPr>
            </w:pPr>
            <w:r>
              <w:rPr>
                <w:snapToGrid w:val="0"/>
                <w:color w:val="000000"/>
              </w:rPr>
              <w:t>通过国家（国际组织）和省认证的实验室和检测机构数</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000000"/>
              </w:rPr>
            </w:pPr>
            <w:r>
              <w:rPr>
                <w:snapToGrid w:val="0"/>
                <w:color w:val="000000"/>
              </w:rPr>
              <w:t>个</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宋体"/>
                <w:snapToGrid w:val="0"/>
                <w:color w:val="000000"/>
                <w:lang w:val="en-US" w:eastAsia="zh-CN"/>
              </w:rPr>
            </w:pPr>
            <w:r>
              <w:rPr>
                <w:rFonts w:hint="eastAsia"/>
                <w:snapToGrid w:val="0"/>
                <w:color w:val="000000"/>
                <w:lang w:val="en-US" w:eastAsia="zh-CN"/>
              </w:rPr>
              <w:t>2</w:t>
            </w: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snapToGrid w:val="0"/>
                <w:color w:val="000000"/>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restart"/>
            <w:tcBorders>
              <w:top w:val="single" w:color="auto" w:sz="4" w:space="0"/>
              <w:left w:val="double" w:color="auto" w:sz="4" w:space="0"/>
              <w:bottom w:val="single" w:color="auto" w:sz="4" w:space="0"/>
              <w:right w:val="single" w:color="auto" w:sz="4" w:space="0"/>
            </w:tcBorders>
            <w:vAlign w:val="center"/>
          </w:tcPr>
          <w:p>
            <w:pPr>
              <w:spacing w:line="260" w:lineRule="exact"/>
              <w:jc w:val="center"/>
              <w:rPr>
                <w:snapToGrid w:val="0"/>
                <w:color w:val="000000"/>
              </w:rPr>
            </w:pPr>
            <w:r>
              <w:rPr>
                <w:snapToGrid w:val="0"/>
                <w:color w:val="000000"/>
              </w:rPr>
              <w:t>创</w:t>
            </w:r>
          </w:p>
          <w:p>
            <w:pPr>
              <w:spacing w:line="260" w:lineRule="exact"/>
              <w:jc w:val="center"/>
              <w:rPr>
                <w:snapToGrid w:val="0"/>
                <w:color w:val="000000"/>
              </w:rPr>
            </w:pPr>
            <w:r>
              <w:rPr>
                <w:snapToGrid w:val="0"/>
                <w:color w:val="000000"/>
              </w:rPr>
              <w:t>新</w:t>
            </w:r>
          </w:p>
          <w:p>
            <w:pPr>
              <w:spacing w:line="260" w:lineRule="exact"/>
              <w:jc w:val="center"/>
              <w:rPr>
                <w:rFonts w:hint="eastAsia"/>
                <w:snapToGrid w:val="0"/>
                <w:color w:val="000000"/>
                <w:lang w:eastAsia="zh-CN"/>
              </w:rPr>
            </w:pPr>
            <w:r>
              <w:rPr>
                <w:rFonts w:hint="eastAsia"/>
                <w:snapToGrid w:val="0"/>
                <w:color w:val="000000"/>
                <w:lang w:eastAsia="zh-CN"/>
              </w:rPr>
              <w:t>绩</w:t>
            </w:r>
          </w:p>
          <w:p>
            <w:pPr>
              <w:spacing w:line="260" w:lineRule="exact"/>
              <w:jc w:val="center"/>
              <w:rPr>
                <w:rFonts w:hint="eastAsia" w:eastAsia="宋体"/>
                <w:snapToGrid w:val="0"/>
                <w:color w:val="000000"/>
                <w:lang w:eastAsia="zh-CN"/>
              </w:rPr>
            </w:pPr>
            <w:r>
              <w:rPr>
                <w:rFonts w:hint="eastAsia"/>
                <w:snapToGrid w:val="0"/>
                <w:color w:val="000000"/>
                <w:lang w:eastAsia="zh-CN"/>
              </w:rPr>
              <w:t>效</w:t>
            </w:r>
          </w:p>
        </w:tc>
        <w:tc>
          <w:tcPr>
            <w:tcW w:w="757"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000000"/>
              </w:rPr>
            </w:pPr>
            <w:r>
              <w:rPr>
                <w:snapToGrid w:val="0"/>
                <w:color w:val="000000"/>
              </w:rPr>
              <w:t>技术</w:t>
            </w:r>
          </w:p>
          <w:p>
            <w:pPr>
              <w:spacing w:line="260" w:lineRule="exact"/>
              <w:jc w:val="center"/>
              <w:rPr>
                <w:snapToGrid w:val="0"/>
                <w:color w:val="000000"/>
              </w:rPr>
            </w:pPr>
            <w:r>
              <w:rPr>
                <w:snapToGrid w:val="0"/>
                <w:color w:val="000000"/>
              </w:rPr>
              <w:t>产出</w:t>
            </w:r>
          </w:p>
        </w:tc>
        <w:tc>
          <w:tcPr>
            <w:tcW w:w="481" w:type="dxa"/>
            <w:vMerge w:val="restart"/>
            <w:tcBorders>
              <w:top w:val="single" w:color="auto" w:sz="4" w:space="0"/>
              <w:left w:val="single" w:color="auto" w:sz="4" w:space="0"/>
              <w:right w:val="single" w:color="auto" w:sz="4" w:space="0"/>
            </w:tcBorders>
            <w:vAlign w:val="center"/>
          </w:tcPr>
          <w:p>
            <w:pPr>
              <w:spacing w:line="260" w:lineRule="exact"/>
              <w:jc w:val="center"/>
              <w:rPr>
                <w:rFonts w:hint="default"/>
                <w:snapToGrid w:val="0"/>
                <w:color w:val="000000"/>
                <w:lang w:val="en"/>
              </w:rPr>
            </w:pPr>
            <w:r>
              <w:rPr>
                <w:rFonts w:hint="default"/>
                <w:snapToGrid w:val="0"/>
                <w:color w:val="000000"/>
                <w:lang w:val="en"/>
              </w:rPr>
              <w:t>13</w:t>
            </w: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rPr>
                <w:snapToGrid w:val="0"/>
                <w:color w:val="000000"/>
              </w:rPr>
            </w:pPr>
            <w:r>
              <w:rPr>
                <w:snapToGrid w:val="0"/>
                <w:color w:val="000000"/>
              </w:rPr>
              <w:t>当年被受理的专利申请数</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000000"/>
              </w:rPr>
            </w:pPr>
            <w:r>
              <w:rPr>
                <w:snapToGrid w:val="0"/>
                <w:color w:val="000000"/>
              </w:rPr>
              <w:t>项</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宋体"/>
                <w:snapToGrid w:val="0"/>
                <w:color w:val="000000"/>
                <w:lang w:val="en" w:eastAsia="zh-CN"/>
              </w:rPr>
            </w:pPr>
            <w:r>
              <w:rPr>
                <w:rFonts w:hint="default"/>
                <w:snapToGrid w:val="0"/>
                <w:color w:val="000000"/>
                <w:lang w:val="en" w:eastAsia="zh-CN"/>
              </w:rPr>
              <w:t>4</w:t>
            </w: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rFonts w:hint="default"/>
                <w:snapToGrid w:val="0"/>
                <w:color w:val="000000"/>
                <w:lang w:val="en-US"/>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top w:val="single" w:color="auto" w:sz="4" w:space="0"/>
              <w:left w:val="double" w:color="auto" w:sz="4" w:space="0"/>
              <w:bottom w:val="single" w:color="auto" w:sz="4" w:space="0"/>
              <w:right w:val="single" w:color="auto" w:sz="4" w:space="0"/>
            </w:tcBorders>
            <w:vAlign w:val="center"/>
          </w:tcPr>
          <w:p>
            <w:pPr>
              <w:spacing w:line="260" w:lineRule="exact"/>
              <w:jc w:val="center"/>
              <w:rPr>
                <w:snapToGrid w:val="0"/>
                <w:color w:val="000000"/>
              </w:rPr>
            </w:pP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000000"/>
              </w:rPr>
            </w:pPr>
          </w:p>
        </w:tc>
        <w:tc>
          <w:tcPr>
            <w:tcW w:w="481" w:type="dxa"/>
            <w:vMerge w:val="continue"/>
            <w:tcBorders>
              <w:left w:val="single" w:color="auto" w:sz="4" w:space="0"/>
              <w:right w:val="single" w:color="auto" w:sz="4" w:space="0"/>
            </w:tcBorders>
            <w:vAlign w:val="center"/>
          </w:tcPr>
          <w:p>
            <w:pPr>
              <w:spacing w:line="260" w:lineRule="exact"/>
              <w:jc w:val="center"/>
              <w:rPr>
                <w:snapToGrid w:val="0"/>
                <w:color w:val="000000"/>
              </w:rPr>
            </w:pP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420" w:firstLineChars="200"/>
              <w:rPr>
                <w:snapToGrid w:val="0"/>
                <w:color w:val="000000"/>
              </w:rPr>
            </w:pPr>
            <w:r>
              <w:rPr>
                <w:rFonts w:hint="eastAsia"/>
                <w:snapToGrid w:val="0"/>
                <w:color w:val="FF0000"/>
                <w:lang w:eastAsia="zh-CN"/>
              </w:rPr>
              <w:t>其中：</w:t>
            </w:r>
            <w:r>
              <w:rPr>
                <w:snapToGrid w:val="0"/>
                <w:color w:val="000000"/>
              </w:rPr>
              <w:t>当年被受理的发明专利申请数</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000000"/>
              </w:rPr>
            </w:pPr>
            <w:r>
              <w:rPr>
                <w:snapToGrid w:val="0"/>
                <w:color w:val="000000"/>
              </w:rPr>
              <w:t>项</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宋体"/>
                <w:snapToGrid w:val="0"/>
                <w:color w:val="000000"/>
                <w:lang w:val="en-US" w:eastAsia="zh-CN"/>
              </w:rPr>
            </w:pPr>
            <w:r>
              <w:rPr>
                <w:rFonts w:hint="eastAsia"/>
                <w:snapToGrid w:val="0"/>
                <w:color w:val="000000"/>
                <w:lang w:val="en-US" w:eastAsia="zh-CN"/>
              </w:rPr>
              <w:t>5</w:t>
            </w: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snapToGrid w:val="0"/>
                <w:color w:val="000000"/>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2" w:hRule="exact"/>
          <w:jc w:val="center"/>
        </w:trPr>
        <w:tc>
          <w:tcPr>
            <w:tcW w:w="703" w:type="dxa"/>
            <w:vMerge w:val="continue"/>
            <w:tcBorders>
              <w:top w:val="single" w:color="auto" w:sz="4" w:space="0"/>
              <w:left w:val="double" w:color="auto" w:sz="4" w:space="0"/>
              <w:bottom w:val="single" w:color="auto" w:sz="4" w:space="0"/>
              <w:right w:val="single" w:color="auto" w:sz="4" w:space="0"/>
            </w:tcBorders>
            <w:vAlign w:val="center"/>
          </w:tcPr>
          <w:p>
            <w:pPr>
              <w:spacing w:line="260" w:lineRule="exact"/>
              <w:jc w:val="center"/>
              <w:rPr>
                <w:snapToGrid w:val="0"/>
                <w:color w:val="000000"/>
              </w:rPr>
            </w:pP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000000"/>
              </w:rPr>
            </w:pPr>
          </w:p>
        </w:tc>
        <w:tc>
          <w:tcPr>
            <w:tcW w:w="481" w:type="dxa"/>
            <w:vMerge w:val="continue"/>
            <w:tcBorders>
              <w:left w:val="single" w:color="auto" w:sz="4" w:space="0"/>
              <w:bottom w:val="single" w:color="auto" w:sz="4" w:space="0"/>
              <w:right w:val="single" w:color="auto" w:sz="4" w:space="0"/>
            </w:tcBorders>
            <w:vAlign w:val="center"/>
          </w:tcPr>
          <w:p>
            <w:pPr>
              <w:spacing w:line="260" w:lineRule="exact"/>
              <w:jc w:val="center"/>
              <w:rPr>
                <w:snapToGrid w:val="0"/>
                <w:color w:val="000000"/>
              </w:rPr>
            </w:pP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rPr>
                <w:snapToGrid w:val="0"/>
                <w:color w:val="000000"/>
              </w:rPr>
            </w:pPr>
            <w:r>
              <w:rPr>
                <w:rFonts w:hint="eastAsia"/>
                <w:snapToGrid w:val="0"/>
                <w:color w:val="FF0000"/>
                <w:lang w:eastAsia="zh-CN"/>
              </w:rPr>
              <w:t>最近</w:t>
            </w:r>
            <w:r>
              <w:rPr>
                <w:rFonts w:hint="eastAsia"/>
                <w:snapToGrid w:val="0"/>
                <w:color w:val="FF0000"/>
                <w:lang w:val="en-US" w:eastAsia="zh-CN"/>
              </w:rPr>
              <w:t>五年</w:t>
            </w:r>
            <w:r>
              <w:rPr>
                <w:snapToGrid w:val="0"/>
                <w:color w:val="000000"/>
              </w:rPr>
              <w:t>主持和参加制定的国际、国家、行业</w:t>
            </w:r>
            <w:r>
              <w:rPr>
                <w:rFonts w:hint="eastAsia"/>
                <w:snapToGrid w:val="0"/>
                <w:color w:val="000000"/>
                <w:lang w:eastAsia="zh-CN"/>
              </w:rPr>
              <w:t>、地方</w:t>
            </w:r>
            <w:r>
              <w:rPr>
                <w:snapToGrid w:val="0"/>
                <w:color w:val="000000"/>
              </w:rPr>
              <w:t>和</w:t>
            </w:r>
            <w:r>
              <w:rPr>
                <w:rFonts w:hint="eastAsia"/>
                <w:snapToGrid w:val="0"/>
                <w:color w:val="FF0000"/>
                <w:lang w:eastAsia="zh-CN"/>
              </w:rPr>
              <w:t>团体</w:t>
            </w:r>
            <w:r>
              <w:rPr>
                <w:snapToGrid w:val="0"/>
                <w:color w:val="000000"/>
              </w:rPr>
              <w:t>标准数</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FF0000"/>
              </w:rPr>
            </w:pPr>
            <w:r>
              <w:rPr>
                <w:snapToGrid w:val="0"/>
                <w:color w:val="FF0000"/>
              </w:rPr>
              <w:t>项</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宋体"/>
                <w:snapToGrid w:val="0"/>
                <w:color w:val="FF0000"/>
                <w:lang w:val="en-US" w:eastAsia="zh-CN"/>
              </w:rPr>
            </w:pPr>
            <w:r>
              <w:rPr>
                <w:rFonts w:hint="eastAsia"/>
                <w:snapToGrid w:val="0"/>
                <w:color w:val="FF0000"/>
                <w:lang w:val="en-US" w:eastAsia="zh-CN"/>
              </w:rPr>
              <w:t>4</w:t>
            </w: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snapToGrid w:val="0"/>
                <w:color w:val="FF0000"/>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top w:val="single" w:color="auto" w:sz="4" w:space="0"/>
              <w:left w:val="double" w:color="auto" w:sz="4" w:space="0"/>
              <w:bottom w:val="single" w:color="auto" w:sz="4" w:space="0"/>
              <w:right w:val="single" w:color="auto" w:sz="4" w:space="0"/>
            </w:tcBorders>
            <w:vAlign w:val="center"/>
          </w:tcPr>
          <w:p>
            <w:pPr>
              <w:spacing w:line="260" w:lineRule="exact"/>
              <w:jc w:val="center"/>
              <w:rPr>
                <w:snapToGrid w:val="0"/>
                <w:color w:val="000000"/>
              </w:rPr>
            </w:pPr>
          </w:p>
        </w:tc>
        <w:tc>
          <w:tcPr>
            <w:tcW w:w="757"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宋体"/>
                <w:snapToGrid w:val="0"/>
                <w:color w:val="000000"/>
                <w:lang w:eastAsia="zh-CN"/>
              </w:rPr>
            </w:pPr>
            <w:r>
              <w:rPr>
                <w:rFonts w:hint="eastAsia"/>
                <w:snapToGrid w:val="0"/>
                <w:color w:val="000000"/>
                <w:lang w:eastAsia="zh-CN"/>
              </w:rPr>
              <w:t>创新效益</w:t>
            </w:r>
          </w:p>
        </w:tc>
        <w:tc>
          <w:tcPr>
            <w:tcW w:w="481"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eastAsia="宋体"/>
                <w:snapToGrid w:val="0"/>
                <w:color w:val="000000"/>
                <w:lang w:val="en" w:eastAsia="zh-CN"/>
              </w:rPr>
            </w:pPr>
            <w:r>
              <w:rPr>
                <w:rFonts w:hint="default"/>
                <w:snapToGrid w:val="0"/>
                <w:color w:val="000000"/>
                <w:lang w:val="en" w:eastAsia="zh-CN"/>
              </w:rPr>
              <w:t>23</w:t>
            </w: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rPr>
                <w:snapToGrid w:val="0"/>
                <w:color w:val="000000"/>
              </w:rPr>
            </w:pPr>
            <w:r>
              <w:rPr>
                <w:snapToGrid w:val="0"/>
                <w:color w:val="000000"/>
              </w:rPr>
              <w:t>新产品销售收入占主营业务收入的比重</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FF0000"/>
              </w:rPr>
            </w:pPr>
            <w:r>
              <w:rPr>
                <w:snapToGrid w:val="0"/>
                <w:color w:val="000000"/>
              </w:rPr>
              <w:t>%</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宋体"/>
                <w:snapToGrid w:val="0"/>
                <w:color w:val="FF0000"/>
                <w:lang w:val="en-US" w:eastAsia="zh-CN"/>
              </w:rPr>
            </w:pPr>
            <w:r>
              <w:rPr>
                <w:rFonts w:hint="eastAsia"/>
                <w:snapToGrid w:val="0"/>
                <w:color w:val="FF0000"/>
                <w:lang w:val="en-US" w:eastAsia="zh-CN"/>
              </w:rPr>
              <w:t>9</w:t>
            </w: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snapToGrid w:val="0"/>
                <w:color w:val="FF0000"/>
              </w:rPr>
            </w:pP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top w:val="single" w:color="auto" w:sz="4" w:space="0"/>
              <w:left w:val="double" w:color="auto" w:sz="4" w:space="0"/>
              <w:bottom w:val="single" w:color="auto" w:sz="4" w:space="0"/>
              <w:right w:val="single" w:color="auto" w:sz="4" w:space="0"/>
            </w:tcBorders>
            <w:vAlign w:val="center"/>
          </w:tcPr>
          <w:p>
            <w:pPr>
              <w:spacing w:line="260" w:lineRule="exact"/>
              <w:jc w:val="center"/>
              <w:rPr>
                <w:snapToGrid w:val="0"/>
                <w:color w:val="000000"/>
              </w:rPr>
            </w:pP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000000"/>
              </w:rPr>
            </w:pPr>
          </w:p>
        </w:tc>
        <w:tc>
          <w:tcPr>
            <w:tcW w:w="48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000000"/>
              </w:rPr>
            </w:pP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rPr>
                <w:snapToGrid w:val="0"/>
                <w:color w:val="000000"/>
              </w:rPr>
            </w:pPr>
            <w:r>
              <w:rPr>
                <w:snapToGrid w:val="0"/>
                <w:color w:val="000000"/>
              </w:rPr>
              <w:t>新产品销售利润占利润总额的比重</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FF0000"/>
              </w:rPr>
            </w:pPr>
            <w:r>
              <w:rPr>
                <w:snapToGrid w:val="0"/>
                <w:color w:val="000000"/>
              </w:rPr>
              <w:t>%</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宋体"/>
                <w:snapToGrid w:val="0"/>
                <w:color w:val="FF0000"/>
                <w:lang w:val="en-US" w:eastAsia="zh-CN"/>
              </w:rPr>
            </w:pPr>
            <w:r>
              <w:rPr>
                <w:rFonts w:hint="eastAsia"/>
                <w:snapToGrid w:val="0"/>
                <w:color w:val="FF0000"/>
                <w:lang w:val="en-US" w:eastAsia="zh-CN"/>
              </w:rPr>
              <w:t>9</w:t>
            </w: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snapToGrid w:val="0"/>
                <w:color w:val="FF0000"/>
              </w:rPr>
            </w:pP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703" w:type="dxa"/>
            <w:vMerge w:val="continue"/>
            <w:tcBorders>
              <w:top w:val="single" w:color="auto" w:sz="4" w:space="0"/>
              <w:left w:val="double" w:color="auto" w:sz="4" w:space="0"/>
              <w:bottom w:val="single" w:color="auto" w:sz="4" w:space="0"/>
              <w:right w:val="single" w:color="auto" w:sz="4" w:space="0"/>
            </w:tcBorders>
            <w:vAlign w:val="center"/>
          </w:tcPr>
          <w:p>
            <w:pPr>
              <w:spacing w:line="260" w:lineRule="exact"/>
              <w:jc w:val="center"/>
              <w:rPr>
                <w:snapToGrid w:val="0"/>
                <w:color w:val="000000"/>
              </w:rPr>
            </w:pP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000000"/>
              </w:rPr>
            </w:pPr>
          </w:p>
        </w:tc>
        <w:tc>
          <w:tcPr>
            <w:tcW w:w="48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000000"/>
              </w:rPr>
            </w:pPr>
          </w:p>
        </w:tc>
        <w:tc>
          <w:tcPr>
            <w:tcW w:w="4853" w:type="dxa"/>
            <w:tcBorders>
              <w:top w:val="single" w:color="auto" w:sz="4" w:space="0"/>
              <w:left w:val="single" w:color="auto" w:sz="4" w:space="0"/>
              <w:bottom w:val="single" w:color="auto" w:sz="4" w:space="0"/>
              <w:right w:val="single" w:color="auto" w:sz="4" w:space="0"/>
            </w:tcBorders>
            <w:vAlign w:val="center"/>
          </w:tcPr>
          <w:p>
            <w:pPr>
              <w:spacing w:line="260" w:lineRule="exact"/>
              <w:rPr>
                <w:snapToGrid w:val="0"/>
                <w:color w:val="000000"/>
              </w:rPr>
            </w:pPr>
            <w:r>
              <w:rPr>
                <w:snapToGrid w:val="0"/>
                <w:color w:val="000000"/>
              </w:rPr>
              <w:t>利润率</w:t>
            </w:r>
          </w:p>
        </w:tc>
        <w:tc>
          <w:tcPr>
            <w:tcW w:w="73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napToGrid w:val="0"/>
                <w:color w:val="FF0000"/>
              </w:rPr>
            </w:pPr>
            <w:r>
              <w:rPr>
                <w:snapToGrid w:val="0"/>
                <w:color w:val="000000"/>
              </w:rPr>
              <w:t>%</w:t>
            </w:r>
          </w:p>
        </w:tc>
        <w:tc>
          <w:tcPr>
            <w:tcW w:w="7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宋体"/>
                <w:snapToGrid w:val="0"/>
                <w:color w:val="FF0000"/>
                <w:lang w:val="en-US" w:eastAsia="zh-CN"/>
              </w:rPr>
            </w:pPr>
            <w:r>
              <w:rPr>
                <w:rFonts w:hint="eastAsia"/>
                <w:snapToGrid w:val="0"/>
                <w:color w:val="FF0000"/>
                <w:lang w:val="en-US" w:eastAsia="zh-CN"/>
              </w:rPr>
              <w:t>5</w:t>
            </w:r>
          </w:p>
        </w:tc>
        <w:tc>
          <w:tcPr>
            <w:tcW w:w="748" w:type="dxa"/>
            <w:tcBorders>
              <w:top w:val="single" w:color="auto" w:sz="4" w:space="0"/>
              <w:left w:val="single" w:color="auto" w:sz="4" w:space="0"/>
              <w:bottom w:val="single" w:color="auto" w:sz="4" w:space="0"/>
              <w:right w:val="double" w:color="auto" w:sz="4" w:space="0"/>
            </w:tcBorders>
            <w:vAlign w:val="center"/>
          </w:tcPr>
          <w:p>
            <w:pPr>
              <w:spacing w:line="260" w:lineRule="exact"/>
              <w:jc w:val="center"/>
              <w:rPr>
                <w:snapToGrid w:val="0"/>
                <w:color w:val="FF0000"/>
              </w:rPr>
            </w:pP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1460" w:type="dxa"/>
            <w:gridSpan w:val="2"/>
            <w:tcBorders>
              <w:top w:val="single" w:color="auto" w:sz="4" w:space="0"/>
              <w:left w:val="double" w:color="auto" w:sz="4" w:space="0"/>
              <w:bottom w:val="double" w:color="auto" w:sz="4" w:space="0"/>
              <w:right w:val="single" w:color="auto" w:sz="4" w:space="0"/>
            </w:tcBorders>
            <w:vAlign w:val="center"/>
          </w:tcPr>
          <w:p>
            <w:pPr>
              <w:spacing w:line="260" w:lineRule="exact"/>
              <w:jc w:val="center"/>
              <w:rPr>
                <w:rFonts w:hint="eastAsia" w:eastAsia="宋体"/>
                <w:snapToGrid w:val="0"/>
                <w:color w:val="000000"/>
                <w:lang w:eastAsia="zh-CN"/>
              </w:rPr>
            </w:pPr>
            <w:r>
              <w:rPr>
                <w:rFonts w:hint="eastAsia"/>
                <w:snapToGrid w:val="0"/>
                <w:color w:val="000000"/>
                <w:lang w:eastAsia="zh-CN"/>
              </w:rPr>
              <w:t>加分项</w:t>
            </w:r>
          </w:p>
        </w:tc>
        <w:tc>
          <w:tcPr>
            <w:tcW w:w="481" w:type="dxa"/>
            <w:tcBorders>
              <w:top w:val="nil"/>
              <w:left w:val="single" w:color="auto" w:sz="4" w:space="0"/>
              <w:bottom w:val="double" w:color="auto" w:sz="4" w:space="0"/>
              <w:right w:val="single" w:color="auto" w:sz="4" w:space="0"/>
            </w:tcBorders>
            <w:vAlign w:val="center"/>
          </w:tcPr>
          <w:p>
            <w:pPr>
              <w:spacing w:line="260" w:lineRule="exact"/>
              <w:jc w:val="center"/>
              <w:rPr>
                <w:snapToGrid w:val="0"/>
                <w:color w:val="000000"/>
              </w:rPr>
            </w:pPr>
            <w:r>
              <w:rPr>
                <w:rFonts w:hint="eastAsia"/>
                <w:snapToGrid w:val="0"/>
                <w:color w:val="000000"/>
                <w:sz w:val="24"/>
                <w:lang w:val="en-US" w:eastAsia="zh-CN"/>
              </w:rPr>
              <w:t>+</w:t>
            </w:r>
          </w:p>
        </w:tc>
        <w:tc>
          <w:tcPr>
            <w:tcW w:w="4853" w:type="dxa"/>
            <w:tcBorders>
              <w:top w:val="single" w:color="auto" w:sz="4" w:space="0"/>
              <w:left w:val="single" w:color="auto" w:sz="4" w:space="0"/>
              <w:bottom w:val="double" w:color="auto" w:sz="4" w:space="0"/>
              <w:right w:val="single" w:color="auto" w:sz="4" w:space="0"/>
            </w:tcBorders>
            <w:vAlign w:val="center"/>
          </w:tcPr>
          <w:p>
            <w:pPr>
              <w:spacing w:line="260" w:lineRule="exact"/>
              <w:rPr>
                <w:snapToGrid w:val="0"/>
                <w:color w:val="000000"/>
              </w:rPr>
            </w:pPr>
            <w:r>
              <w:rPr>
                <w:rFonts w:hint="eastAsia"/>
                <w:snapToGrid w:val="0"/>
                <w:color w:val="FF0000"/>
                <w:spacing w:val="-6"/>
                <w:lang w:eastAsia="zh-CN"/>
              </w:rPr>
              <w:t>获国家、省部级或全国性行业科技奖励项目数</w:t>
            </w:r>
          </w:p>
        </w:tc>
        <w:tc>
          <w:tcPr>
            <w:tcW w:w="731" w:type="dxa"/>
            <w:tcBorders>
              <w:top w:val="single" w:color="auto" w:sz="4" w:space="0"/>
              <w:left w:val="single" w:color="auto" w:sz="4" w:space="0"/>
              <w:bottom w:val="double" w:color="auto" w:sz="4" w:space="0"/>
              <w:right w:val="single" w:color="auto" w:sz="4" w:space="0"/>
            </w:tcBorders>
            <w:vAlign w:val="center"/>
          </w:tcPr>
          <w:p>
            <w:pPr>
              <w:spacing w:line="260" w:lineRule="exact"/>
              <w:jc w:val="center"/>
              <w:rPr>
                <w:snapToGrid w:val="0"/>
                <w:color w:val="FF0000"/>
              </w:rPr>
            </w:pPr>
            <w:r>
              <w:rPr>
                <w:snapToGrid w:val="0"/>
                <w:color w:val="FF0000"/>
              </w:rPr>
              <w:t>项</w:t>
            </w:r>
          </w:p>
        </w:tc>
        <w:tc>
          <w:tcPr>
            <w:tcW w:w="721" w:type="dxa"/>
            <w:tcBorders>
              <w:top w:val="single" w:color="auto" w:sz="4" w:space="0"/>
              <w:left w:val="single" w:color="auto" w:sz="4" w:space="0"/>
              <w:bottom w:val="double" w:color="auto" w:sz="4" w:space="0"/>
              <w:right w:val="single" w:color="auto" w:sz="4" w:space="0"/>
            </w:tcBorders>
            <w:vAlign w:val="center"/>
          </w:tcPr>
          <w:p>
            <w:pPr>
              <w:spacing w:line="260" w:lineRule="exact"/>
              <w:jc w:val="center"/>
              <w:rPr>
                <w:rFonts w:hint="eastAsia" w:eastAsia="宋体"/>
                <w:snapToGrid w:val="0"/>
                <w:color w:val="FF0000"/>
                <w:lang w:val="en-US" w:eastAsia="zh-CN"/>
              </w:rPr>
            </w:pPr>
            <w:r>
              <w:rPr>
                <w:rFonts w:hint="eastAsia"/>
                <w:snapToGrid w:val="0"/>
                <w:color w:val="FF0000"/>
                <w:lang w:val="en-US" w:eastAsia="zh-CN"/>
              </w:rPr>
              <w:t>5</w:t>
            </w:r>
          </w:p>
        </w:tc>
        <w:tc>
          <w:tcPr>
            <w:tcW w:w="748" w:type="dxa"/>
            <w:tcBorders>
              <w:top w:val="single" w:color="auto" w:sz="4" w:space="0"/>
              <w:left w:val="single" w:color="auto" w:sz="4" w:space="0"/>
              <w:bottom w:val="double" w:color="auto" w:sz="4" w:space="0"/>
              <w:right w:val="double" w:color="auto" w:sz="4" w:space="0"/>
            </w:tcBorders>
            <w:vAlign w:val="center"/>
          </w:tcPr>
          <w:p>
            <w:pPr>
              <w:spacing w:line="260" w:lineRule="exact"/>
              <w:jc w:val="center"/>
              <w:rPr>
                <w:snapToGrid w:val="0"/>
                <w:color w:val="FF0000"/>
              </w:rPr>
            </w:pP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1</w:t>
            </w:r>
          </w:p>
        </w:tc>
      </w:tr>
    </w:tbl>
    <w:p/>
    <w:p>
      <w:pPr>
        <w:spacing w:line="400" w:lineRule="exact"/>
        <w:rPr>
          <w:snapToGrid w:val="0"/>
          <w:color w:val="000000"/>
          <w:sz w:val="24"/>
        </w:rPr>
      </w:pPr>
      <w:r>
        <w:rPr>
          <w:snapToGrid w:val="0"/>
          <w:color w:val="000000"/>
          <w:sz w:val="24"/>
        </w:rPr>
        <w:t>说明：</w:t>
      </w:r>
    </w:p>
    <w:p>
      <w:pPr>
        <w:spacing w:line="400" w:lineRule="exact"/>
        <w:rPr>
          <w:snapToGrid w:val="0"/>
          <w:color w:val="000000"/>
          <w:sz w:val="24"/>
        </w:rPr>
      </w:pPr>
      <w:r>
        <w:rPr>
          <w:snapToGrid w:val="0"/>
          <w:color w:val="000000"/>
          <w:sz w:val="24"/>
        </w:rPr>
        <w:t>1. 考虑到不同规模企业在研发投入强度上存在显著差异，对</w:t>
      </w:r>
      <w:r>
        <w:rPr>
          <w:rFonts w:hint="eastAsia"/>
          <w:snapToGrid w:val="0"/>
          <w:color w:val="000000"/>
          <w:sz w:val="24"/>
        </w:rPr>
        <w:t>“</w:t>
      </w:r>
      <w:r>
        <w:rPr>
          <w:snapToGrid w:val="0"/>
          <w:color w:val="000000"/>
          <w:sz w:val="24"/>
        </w:rPr>
        <w:t>研发经费支出占主营业务收入的比重</w:t>
      </w:r>
      <w:r>
        <w:rPr>
          <w:rFonts w:hint="eastAsia"/>
          <w:snapToGrid w:val="0"/>
          <w:color w:val="000000"/>
          <w:sz w:val="24"/>
        </w:rPr>
        <w:t>”</w:t>
      </w:r>
      <w:r>
        <w:rPr>
          <w:snapToGrid w:val="0"/>
          <w:color w:val="000000"/>
          <w:sz w:val="24"/>
        </w:rPr>
        <w:t>这一指标的基本要求按照企业规模划分为5档：主营业务收入</w:t>
      </w:r>
      <w:r>
        <w:rPr>
          <w:strike/>
          <w:dstrike w:val="0"/>
          <w:snapToGrid w:val="0"/>
          <w:color w:val="000000"/>
          <w:sz w:val="24"/>
          <w:shd w:val="clear" w:color="FFFFFF" w:fill="D9D9D9"/>
        </w:rPr>
        <w:t>500</w:t>
      </w:r>
      <w:r>
        <w:rPr>
          <w:rFonts w:hint="eastAsia"/>
          <w:snapToGrid w:val="0"/>
          <w:color w:val="FF0000"/>
          <w:sz w:val="24"/>
          <w:shd w:val="clear" w:color="FFFFFF" w:fill="D9D9D9"/>
          <w:lang w:val="en-US" w:eastAsia="zh-CN"/>
        </w:rPr>
        <w:t>50</w:t>
      </w:r>
      <w:r>
        <w:rPr>
          <w:snapToGrid w:val="0"/>
          <w:color w:val="000000"/>
          <w:sz w:val="24"/>
        </w:rPr>
        <w:t>亿元及以上的企业为</w:t>
      </w:r>
      <w:r>
        <w:rPr>
          <w:strike/>
          <w:dstrike w:val="0"/>
          <w:snapToGrid w:val="0"/>
          <w:color w:val="000000"/>
          <w:sz w:val="24"/>
          <w:shd w:val="clear" w:color="FFFFFF" w:fill="D9D9D9"/>
        </w:rPr>
        <w:t>1.0</w:t>
      </w:r>
      <w:r>
        <w:rPr>
          <w:rFonts w:hint="eastAsia"/>
          <w:snapToGrid w:val="0"/>
          <w:color w:val="FF0000"/>
          <w:sz w:val="24"/>
          <w:lang w:val="en-US" w:eastAsia="zh-CN"/>
        </w:rPr>
        <w:t>1.8</w:t>
      </w:r>
      <w:r>
        <w:rPr>
          <w:snapToGrid w:val="0"/>
          <w:color w:val="000000"/>
          <w:sz w:val="24"/>
        </w:rPr>
        <w:t>%，主营业务收入</w:t>
      </w:r>
      <w:r>
        <w:rPr>
          <w:strike/>
          <w:dstrike w:val="0"/>
          <w:snapToGrid w:val="0"/>
          <w:color w:val="000000"/>
          <w:sz w:val="24"/>
          <w:shd w:val="clear" w:color="FFFFFF" w:fill="D9D9D9"/>
        </w:rPr>
        <w:t>100～500</w:t>
      </w:r>
      <w:r>
        <w:rPr>
          <w:snapToGrid w:val="0"/>
          <w:color w:val="FF0000"/>
          <w:sz w:val="24"/>
        </w:rPr>
        <w:t>10～50</w:t>
      </w:r>
      <w:r>
        <w:rPr>
          <w:snapToGrid w:val="0"/>
          <w:color w:val="000000"/>
          <w:sz w:val="24"/>
        </w:rPr>
        <w:t>亿元的企业为</w:t>
      </w:r>
      <w:r>
        <w:rPr>
          <w:strike/>
          <w:dstrike w:val="0"/>
          <w:snapToGrid w:val="0"/>
          <w:color w:val="000000"/>
          <w:sz w:val="24"/>
          <w:shd w:val="clear" w:color="FFFFFF" w:fill="D9D9D9"/>
        </w:rPr>
        <w:t>1.5</w:t>
      </w:r>
      <w:r>
        <w:rPr>
          <w:rFonts w:hint="eastAsia"/>
          <w:snapToGrid w:val="0"/>
          <w:color w:val="FF0000"/>
          <w:sz w:val="24"/>
          <w:lang w:val="en-US" w:eastAsia="zh-CN"/>
        </w:rPr>
        <w:t>2.0</w:t>
      </w:r>
      <w:r>
        <w:rPr>
          <w:snapToGrid w:val="0"/>
          <w:color w:val="000000"/>
          <w:sz w:val="24"/>
        </w:rPr>
        <w:t>%，主营业务收入</w:t>
      </w:r>
      <w:r>
        <w:rPr>
          <w:strike/>
          <w:dstrike w:val="0"/>
          <w:snapToGrid w:val="0"/>
          <w:color w:val="000000"/>
          <w:sz w:val="24"/>
          <w:shd w:val="clear" w:color="FFFFFF" w:fill="D9D9D9"/>
        </w:rPr>
        <w:t>10～100</w:t>
      </w:r>
      <w:r>
        <w:rPr>
          <w:rFonts w:hint="eastAsia"/>
          <w:snapToGrid w:val="0"/>
          <w:color w:val="FF0000"/>
          <w:sz w:val="24"/>
          <w:lang w:val="en-US" w:eastAsia="zh-CN"/>
        </w:rPr>
        <w:t>6</w:t>
      </w:r>
      <w:r>
        <w:rPr>
          <w:snapToGrid w:val="0"/>
          <w:color w:val="FF0000"/>
          <w:sz w:val="24"/>
        </w:rPr>
        <w:t>～10</w:t>
      </w:r>
      <w:r>
        <w:rPr>
          <w:snapToGrid w:val="0"/>
          <w:color w:val="000000"/>
          <w:sz w:val="24"/>
        </w:rPr>
        <w:t>亿元的企业为</w:t>
      </w:r>
      <w:r>
        <w:rPr>
          <w:strike/>
          <w:dstrike w:val="0"/>
          <w:snapToGrid w:val="0"/>
          <w:color w:val="000000"/>
          <w:sz w:val="24"/>
          <w:shd w:val="clear" w:color="FFFFFF" w:fill="D9D9D9"/>
        </w:rPr>
        <w:t>2.</w:t>
      </w:r>
      <w:r>
        <w:rPr>
          <w:rFonts w:hint="eastAsia"/>
          <w:strike/>
          <w:dstrike w:val="0"/>
          <w:snapToGrid w:val="0"/>
          <w:color w:val="000000"/>
          <w:sz w:val="24"/>
          <w:shd w:val="clear" w:color="FFFFFF" w:fill="D9D9D9"/>
        </w:rPr>
        <w:t>0</w:t>
      </w:r>
      <w:r>
        <w:rPr>
          <w:rFonts w:hint="eastAsia"/>
          <w:snapToGrid w:val="0"/>
          <w:color w:val="FF0000"/>
          <w:sz w:val="24"/>
          <w:lang w:val="en-US" w:eastAsia="zh-CN"/>
        </w:rPr>
        <w:t>2.3</w:t>
      </w:r>
      <w:r>
        <w:rPr>
          <w:snapToGrid w:val="0"/>
          <w:color w:val="000000"/>
          <w:sz w:val="24"/>
        </w:rPr>
        <w:t>%，主营业务收入</w:t>
      </w:r>
      <w:r>
        <w:rPr>
          <w:strike/>
          <w:dstrike w:val="0"/>
          <w:snapToGrid w:val="0"/>
          <w:color w:val="000000"/>
          <w:sz w:val="24"/>
          <w:shd w:val="clear" w:color="FFFFFF" w:fill="D9D9D9"/>
        </w:rPr>
        <w:t>5～10</w:t>
      </w:r>
      <w:r>
        <w:rPr>
          <w:rFonts w:hint="eastAsia"/>
          <w:snapToGrid w:val="0"/>
          <w:color w:val="FF0000"/>
          <w:sz w:val="24"/>
          <w:lang w:val="en-US" w:eastAsia="zh-CN"/>
        </w:rPr>
        <w:t>2.5</w:t>
      </w:r>
      <w:r>
        <w:rPr>
          <w:snapToGrid w:val="0"/>
          <w:color w:val="FF0000"/>
          <w:sz w:val="24"/>
        </w:rPr>
        <w:t>～</w:t>
      </w:r>
      <w:r>
        <w:rPr>
          <w:rFonts w:hint="eastAsia"/>
          <w:snapToGrid w:val="0"/>
          <w:color w:val="FF0000"/>
          <w:sz w:val="24"/>
          <w:lang w:val="en-US" w:eastAsia="zh-CN"/>
        </w:rPr>
        <w:t>6</w:t>
      </w:r>
      <w:r>
        <w:rPr>
          <w:snapToGrid w:val="0"/>
          <w:color w:val="000000"/>
          <w:sz w:val="24"/>
        </w:rPr>
        <w:t>亿元的企业为</w:t>
      </w:r>
      <w:r>
        <w:rPr>
          <w:strike/>
          <w:dstrike w:val="0"/>
          <w:snapToGrid w:val="0"/>
          <w:color w:val="000000"/>
          <w:sz w:val="24"/>
          <w:shd w:val="clear" w:color="FFFFFF" w:fill="D9D9D9"/>
        </w:rPr>
        <w:t>2.5</w:t>
      </w:r>
      <w:r>
        <w:rPr>
          <w:rFonts w:hint="eastAsia"/>
          <w:snapToGrid w:val="0"/>
          <w:color w:val="FF0000"/>
          <w:sz w:val="24"/>
          <w:lang w:val="en-US" w:eastAsia="zh-CN"/>
        </w:rPr>
        <w:t>2.7</w:t>
      </w:r>
      <w:r>
        <w:rPr>
          <w:snapToGrid w:val="0"/>
          <w:color w:val="000000"/>
          <w:sz w:val="24"/>
        </w:rPr>
        <w:t>%，主营业务收入</w:t>
      </w:r>
      <w:r>
        <w:rPr>
          <w:strike/>
          <w:dstrike w:val="0"/>
          <w:snapToGrid w:val="0"/>
          <w:color w:val="000000"/>
          <w:sz w:val="24"/>
          <w:shd w:val="clear" w:color="FFFFFF" w:fill="D9D9D9"/>
        </w:rPr>
        <w:t>5</w:t>
      </w:r>
      <w:r>
        <w:rPr>
          <w:rFonts w:hint="eastAsia"/>
          <w:snapToGrid w:val="0"/>
          <w:color w:val="FF0000"/>
          <w:sz w:val="24"/>
          <w:lang w:val="en-US" w:eastAsia="zh-CN"/>
        </w:rPr>
        <w:t>2.5</w:t>
      </w:r>
      <w:r>
        <w:rPr>
          <w:snapToGrid w:val="0"/>
          <w:color w:val="000000"/>
          <w:sz w:val="24"/>
        </w:rPr>
        <w:t>亿元以下的企业为</w:t>
      </w:r>
      <w:r>
        <w:rPr>
          <w:strike/>
          <w:dstrike w:val="0"/>
          <w:snapToGrid w:val="0"/>
          <w:color w:val="000000"/>
          <w:sz w:val="24"/>
          <w:shd w:val="clear" w:color="FFFFFF" w:fill="D9D9D9"/>
        </w:rPr>
        <w:t>3.0</w:t>
      </w:r>
      <w:r>
        <w:rPr>
          <w:rFonts w:hint="eastAsia"/>
          <w:snapToGrid w:val="0"/>
          <w:color w:val="FF0000"/>
          <w:sz w:val="24"/>
          <w:lang w:val="en-US" w:eastAsia="zh-CN"/>
        </w:rPr>
        <w:t>3.6</w:t>
      </w:r>
      <w:r>
        <w:rPr>
          <w:snapToGrid w:val="0"/>
          <w:color w:val="000000"/>
          <w:sz w:val="24"/>
        </w:rPr>
        <w:t>%。</w:t>
      </w:r>
    </w:p>
    <w:p>
      <w:pPr>
        <w:spacing w:line="400" w:lineRule="exact"/>
        <w:rPr>
          <w:snapToGrid w:val="0"/>
          <w:color w:val="000000"/>
          <w:sz w:val="24"/>
        </w:rPr>
      </w:pPr>
      <w:r>
        <w:rPr>
          <w:snapToGrid w:val="0"/>
          <w:color w:val="000000"/>
          <w:sz w:val="24"/>
        </w:rPr>
        <w:t>2. 企业作为主要完成单位或企业员工作为主要完成人获省级以上自然科学、技术发明、科技进步奖项目，省级一等奖每项加3 分，二等奖每项加2分，三等奖每项加1分，国家级奖项1项加5分，累计不超过5分。同一项目只统计最高奖项。</w:t>
      </w:r>
    </w:p>
    <w:p>
      <w:pPr>
        <w:spacing w:after="156" w:afterLines="50" w:line="580" w:lineRule="exact"/>
        <w:ind w:firstLine="709"/>
        <w:rPr>
          <w:rFonts w:eastAsia="黑体"/>
          <w:bCs/>
          <w:snapToGrid w:val="0"/>
          <w:color w:val="000000"/>
          <w:sz w:val="32"/>
          <w:szCs w:val="32"/>
        </w:rPr>
      </w:pPr>
      <w:r>
        <w:rPr>
          <w:rFonts w:eastAsia="黑体"/>
          <w:bCs/>
          <w:snapToGrid w:val="0"/>
          <w:color w:val="000000"/>
          <w:sz w:val="32"/>
          <w:szCs w:val="32"/>
        </w:rPr>
        <w:t>三、行业系数</w:t>
      </w:r>
    </w:p>
    <w:tbl>
      <w:tblPr>
        <w:tblStyle w:val="5"/>
        <w:tblW w:w="906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2"/>
        <w:gridCol w:w="734"/>
        <w:gridCol w:w="1176"/>
        <w:gridCol w:w="1324"/>
        <w:gridCol w:w="11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4652" w:type="dxa"/>
            <w:vAlign w:val="center"/>
          </w:tcPr>
          <w:p>
            <w:pPr>
              <w:spacing w:line="300" w:lineRule="exact"/>
              <w:jc w:val="center"/>
              <w:rPr>
                <w:bCs/>
                <w:snapToGrid w:val="0"/>
                <w:color w:val="000000"/>
                <w:szCs w:val="21"/>
              </w:rPr>
            </w:pPr>
            <w:r>
              <w:rPr>
                <w:bCs/>
                <w:snapToGrid w:val="0"/>
                <w:color w:val="000000"/>
                <w:szCs w:val="21"/>
              </w:rPr>
              <w:t>行业</w:t>
            </w:r>
          </w:p>
        </w:tc>
        <w:tc>
          <w:tcPr>
            <w:tcW w:w="734" w:type="dxa"/>
            <w:vAlign w:val="center"/>
          </w:tcPr>
          <w:p>
            <w:pPr>
              <w:spacing w:line="300" w:lineRule="exact"/>
              <w:jc w:val="center"/>
              <w:rPr>
                <w:bCs/>
                <w:snapToGrid w:val="0"/>
                <w:color w:val="000000"/>
                <w:szCs w:val="21"/>
              </w:rPr>
            </w:pPr>
            <w:r>
              <w:rPr>
                <w:bCs/>
                <w:snapToGrid w:val="0"/>
                <w:color w:val="000000"/>
                <w:szCs w:val="21"/>
              </w:rPr>
              <w:t>国民经济分类代码</w:t>
            </w:r>
          </w:p>
        </w:tc>
        <w:tc>
          <w:tcPr>
            <w:tcW w:w="1176" w:type="dxa"/>
            <w:vAlign w:val="center"/>
          </w:tcPr>
          <w:p>
            <w:pPr>
              <w:spacing w:line="300" w:lineRule="exact"/>
              <w:jc w:val="center"/>
              <w:rPr>
                <w:bCs/>
                <w:snapToGrid w:val="0"/>
                <w:color w:val="000000"/>
                <w:szCs w:val="21"/>
              </w:rPr>
            </w:pPr>
            <w:r>
              <w:rPr>
                <w:bCs/>
                <w:snapToGrid w:val="0"/>
                <w:color w:val="000000"/>
                <w:szCs w:val="21"/>
              </w:rPr>
              <w:t>研发经费支出占主营业务收入的比重</w:t>
            </w:r>
          </w:p>
        </w:tc>
        <w:tc>
          <w:tcPr>
            <w:tcW w:w="1324" w:type="dxa"/>
            <w:vAlign w:val="center"/>
          </w:tcPr>
          <w:p>
            <w:pPr>
              <w:spacing w:line="300" w:lineRule="exact"/>
              <w:jc w:val="center"/>
              <w:rPr>
                <w:bCs/>
                <w:snapToGrid w:val="0"/>
                <w:color w:val="000000"/>
                <w:szCs w:val="21"/>
              </w:rPr>
            </w:pPr>
            <w:r>
              <w:rPr>
                <w:bCs/>
                <w:snapToGrid w:val="0"/>
                <w:color w:val="000000"/>
                <w:szCs w:val="21"/>
              </w:rPr>
              <w:t>新产品销售收入占主营业务收入的比重</w:t>
            </w:r>
          </w:p>
        </w:tc>
        <w:tc>
          <w:tcPr>
            <w:tcW w:w="1176" w:type="dxa"/>
            <w:vAlign w:val="center"/>
          </w:tcPr>
          <w:p>
            <w:pPr>
              <w:spacing w:line="300" w:lineRule="exact"/>
              <w:jc w:val="center"/>
              <w:rPr>
                <w:bCs/>
                <w:snapToGrid w:val="0"/>
                <w:color w:val="000000"/>
                <w:szCs w:val="21"/>
              </w:rPr>
            </w:pPr>
            <w:r>
              <w:rPr>
                <w:bCs/>
                <w:snapToGrid w:val="0"/>
                <w:color w:val="000000"/>
                <w:szCs w:val="21"/>
              </w:rPr>
              <w:t>新产品销售利润占利润总额的比重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农业</w:t>
            </w:r>
          </w:p>
        </w:tc>
        <w:tc>
          <w:tcPr>
            <w:tcW w:w="734" w:type="dxa"/>
            <w:vAlign w:val="center"/>
          </w:tcPr>
          <w:p>
            <w:pPr>
              <w:spacing w:line="300" w:lineRule="exact"/>
              <w:jc w:val="center"/>
              <w:rPr>
                <w:bCs/>
                <w:snapToGrid w:val="0"/>
                <w:color w:val="000000"/>
                <w:szCs w:val="21"/>
              </w:rPr>
            </w:pPr>
            <w:r>
              <w:rPr>
                <w:bCs/>
                <w:snapToGrid w:val="0"/>
                <w:color w:val="000000"/>
                <w:szCs w:val="21"/>
              </w:rPr>
              <w:t>01</w:t>
            </w:r>
          </w:p>
        </w:tc>
        <w:tc>
          <w:tcPr>
            <w:tcW w:w="1176" w:type="dxa"/>
            <w:vAlign w:val="center"/>
          </w:tcPr>
          <w:p>
            <w:pPr>
              <w:spacing w:line="300" w:lineRule="exact"/>
              <w:jc w:val="center"/>
              <w:rPr>
                <w:bCs/>
                <w:snapToGrid w:val="0"/>
                <w:color w:val="000000"/>
                <w:szCs w:val="21"/>
              </w:rPr>
            </w:pPr>
            <w:r>
              <w:rPr>
                <w:bCs/>
                <w:snapToGrid w:val="0"/>
                <w:color w:val="000000"/>
                <w:szCs w:val="21"/>
              </w:rPr>
              <w:t>1.5</w:t>
            </w:r>
          </w:p>
        </w:tc>
        <w:tc>
          <w:tcPr>
            <w:tcW w:w="1324" w:type="dxa"/>
            <w:vAlign w:val="center"/>
          </w:tcPr>
          <w:p>
            <w:pPr>
              <w:spacing w:line="300" w:lineRule="exact"/>
              <w:jc w:val="center"/>
              <w:rPr>
                <w:bCs/>
                <w:snapToGrid w:val="0"/>
                <w:color w:val="000000"/>
                <w:szCs w:val="21"/>
              </w:rPr>
            </w:pPr>
            <w:r>
              <w:rPr>
                <w:bCs/>
                <w:snapToGrid w:val="0"/>
                <w:color w:val="000000"/>
                <w:szCs w:val="21"/>
              </w:rPr>
              <w:t>1.5</w:t>
            </w:r>
          </w:p>
        </w:tc>
        <w:tc>
          <w:tcPr>
            <w:tcW w:w="1176" w:type="dxa"/>
            <w:vAlign w:val="center"/>
          </w:tcPr>
          <w:p>
            <w:pPr>
              <w:spacing w:line="300" w:lineRule="exact"/>
              <w:jc w:val="center"/>
              <w:rPr>
                <w:bCs/>
                <w:snapToGrid w:val="0"/>
                <w:color w:val="000000"/>
                <w:szCs w:val="21"/>
              </w:rPr>
            </w:pPr>
            <w:r>
              <w:rPr>
                <w:bCs/>
                <w:snapToGrid w:val="0"/>
                <w:color w:val="000000"/>
                <w:szCs w:val="21"/>
              </w:rPr>
              <w:t>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煤炭开采和洗选业</w:t>
            </w:r>
          </w:p>
        </w:tc>
        <w:tc>
          <w:tcPr>
            <w:tcW w:w="734" w:type="dxa"/>
            <w:vAlign w:val="center"/>
          </w:tcPr>
          <w:p>
            <w:pPr>
              <w:spacing w:line="300" w:lineRule="exact"/>
              <w:jc w:val="center"/>
              <w:rPr>
                <w:bCs/>
                <w:snapToGrid w:val="0"/>
                <w:color w:val="000000"/>
                <w:szCs w:val="21"/>
              </w:rPr>
            </w:pPr>
            <w:r>
              <w:rPr>
                <w:bCs/>
                <w:snapToGrid w:val="0"/>
                <w:color w:val="000000"/>
                <w:szCs w:val="21"/>
              </w:rPr>
              <w:t>06</w:t>
            </w:r>
          </w:p>
        </w:tc>
        <w:tc>
          <w:tcPr>
            <w:tcW w:w="1176" w:type="dxa"/>
            <w:vAlign w:val="center"/>
          </w:tcPr>
          <w:p>
            <w:pPr>
              <w:spacing w:line="300" w:lineRule="exact"/>
              <w:jc w:val="center"/>
              <w:rPr>
                <w:bCs/>
                <w:snapToGrid w:val="0"/>
                <w:color w:val="000000"/>
                <w:szCs w:val="21"/>
              </w:rPr>
            </w:pPr>
            <w:r>
              <w:rPr>
                <w:bCs/>
                <w:snapToGrid w:val="0"/>
                <w:color w:val="000000"/>
                <w:szCs w:val="21"/>
              </w:rPr>
              <w:t>2.0</w:t>
            </w:r>
          </w:p>
        </w:tc>
        <w:tc>
          <w:tcPr>
            <w:tcW w:w="1324" w:type="dxa"/>
            <w:vAlign w:val="center"/>
          </w:tcPr>
          <w:p>
            <w:pPr>
              <w:spacing w:line="300" w:lineRule="exact"/>
              <w:jc w:val="center"/>
              <w:rPr>
                <w:bCs/>
                <w:snapToGrid w:val="0"/>
                <w:color w:val="000000"/>
                <w:szCs w:val="21"/>
              </w:rPr>
            </w:pPr>
            <w:r>
              <w:rPr>
                <w:bCs/>
                <w:snapToGrid w:val="0"/>
                <w:color w:val="000000"/>
                <w:szCs w:val="21"/>
              </w:rPr>
              <w:t>3.0</w:t>
            </w:r>
          </w:p>
        </w:tc>
        <w:tc>
          <w:tcPr>
            <w:tcW w:w="1176" w:type="dxa"/>
            <w:vAlign w:val="center"/>
          </w:tcPr>
          <w:p>
            <w:pPr>
              <w:spacing w:line="300" w:lineRule="exact"/>
              <w:jc w:val="center"/>
              <w:rPr>
                <w:bCs/>
                <w:snapToGrid w:val="0"/>
                <w:color w:val="000000"/>
                <w:szCs w:val="21"/>
              </w:rPr>
            </w:pPr>
            <w:r>
              <w:rPr>
                <w:bCs/>
                <w:snapToGrid w:val="0"/>
                <w:color w:val="000000"/>
                <w:szCs w:val="21"/>
              </w:rPr>
              <w:t>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石油和天然气开采业</w:t>
            </w:r>
          </w:p>
        </w:tc>
        <w:tc>
          <w:tcPr>
            <w:tcW w:w="734" w:type="dxa"/>
            <w:vAlign w:val="center"/>
          </w:tcPr>
          <w:p>
            <w:pPr>
              <w:spacing w:line="300" w:lineRule="exact"/>
              <w:jc w:val="center"/>
              <w:rPr>
                <w:bCs/>
                <w:snapToGrid w:val="0"/>
                <w:color w:val="000000"/>
                <w:szCs w:val="21"/>
              </w:rPr>
            </w:pPr>
            <w:r>
              <w:rPr>
                <w:bCs/>
                <w:snapToGrid w:val="0"/>
                <w:color w:val="000000"/>
                <w:szCs w:val="21"/>
              </w:rPr>
              <w:t>07</w:t>
            </w:r>
          </w:p>
        </w:tc>
        <w:tc>
          <w:tcPr>
            <w:tcW w:w="1176" w:type="dxa"/>
            <w:vAlign w:val="center"/>
          </w:tcPr>
          <w:p>
            <w:pPr>
              <w:spacing w:line="300" w:lineRule="exact"/>
              <w:jc w:val="center"/>
              <w:rPr>
                <w:bCs/>
                <w:snapToGrid w:val="0"/>
                <w:color w:val="000000"/>
                <w:szCs w:val="21"/>
              </w:rPr>
            </w:pPr>
            <w:r>
              <w:rPr>
                <w:bCs/>
                <w:snapToGrid w:val="0"/>
                <w:color w:val="000000"/>
                <w:szCs w:val="21"/>
              </w:rPr>
              <w:t>2.0</w:t>
            </w:r>
          </w:p>
        </w:tc>
        <w:tc>
          <w:tcPr>
            <w:tcW w:w="1324" w:type="dxa"/>
            <w:vAlign w:val="center"/>
          </w:tcPr>
          <w:p>
            <w:pPr>
              <w:spacing w:line="300" w:lineRule="exact"/>
              <w:jc w:val="center"/>
              <w:rPr>
                <w:bCs/>
                <w:snapToGrid w:val="0"/>
                <w:color w:val="000000"/>
                <w:szCs w:val="21"/>
              </w:rPr>
            </w:pPr>
            <w:r>
              <w:rPr>
                <w:bCs/>
                <w:snapToGrid w:val="0"/>
                <w:color w:val="000000"/>
                <w:szCs w:val="21"/>
              </w:rPr>
              <w:t>3.0</w:t>
            </w:r>
          </w:p>
        </w:tc>
        <w:tc>
          <w:tcPr>
            <w:tcW w:w="1176" w:type="dxa"/>
            <w:vAlign w:val="center"/>
          </w:tcPr>
          <w:p>
            <w:pPr>
              <w:spacing w:line="300" w:lineRule="exact"/>
              <w:jc w:val="center"/>
              <w:rPr>
                <w:bCs/>
                <w:snapToGrid w:val="0"/>
                <w:color w:val="000000"/>
                <w:szCs w:val="21"/>
              </w:rPr>
            </w:pPr>
            <w:r>
              <w:rPr>
                <w:bCs/>
                <w:snapToGrid w:val="0"/>
                <w:color w:val="000000"/>
                <w:szCs w:val="21"/>
              </w:rPr>
              <w:t>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有色金属矿采选业</w:t>
            </w:r>
          </w:p>
        </w:tc>
        <w:tc>
          <w:tcPr>
            <w:tcW w:w="734" w:type="dxa"/>
            <w:vAlign w:val="center"/>
          </w:tcPr>
          <w:p>
            <w:pPr>
              <w:spacing w:line="300" w:lineRule="exact"/>
              <w:jc w:val="center"/>
              <w:rPr>
                <w:bCs/>
                <w:snapToGrid w:val="0"/>
                <w:color w:val="000000"/>
                <w:szCs w:val="21"/>
              </w:rPr>
            </w:pPr>
            <w:r>
              <w:rPr>
                <w:bCs/>
                <w:snapToGrid w:val="0"/>
                <w:color w:val="000000"/>
                <w:szCs w:val="21"/>
              </w:rPr>
              <w:t>09</w:t>
            </w:r>
          </w:p>
        </w:tc>
        <w:tc>
          <w:tcPr>
            <w:tcW w:w="1176" w:type="dxa"/>
            <w:vAlign w:val="center"/>
          </w:tcPr>
          <w:p>
            <w:pPr>
              <w:spacing w:line="300" w:lineRule="exact"/>
              <w:jc w:val="center"/>
              <w:rPr>
                <w:bCs/>
                <w:snapToGrid w:val="0"/>
                <w:color w:val="000000"/>
                <w:szCs w:val="21"/>
              </w:rPr>
            </w:pPr>
            <w:r>
              <w:rPr>
                <w:bCs/>
                <w:snapToGrid w:val="0"/>
                <w:color w:val="000000"/>
                <w:szCs w:val="21"/>
              </w:rPr>
              <w:t>2.0</w:t>
            </w:r>
          </w:p>
        </w:tc>
        <w:tc>
          <w:tcPr>
            <w:tcW w:w="1324" w:type="dxa"/>
            <w:vAlign w:val="center"/>
          </w:tcPr>
          <w:p>
            <w:pPr>
              <w:spacing w:line="300" w:lineRule="exact"/>
              <w:jc w:val="center"/>
              <w:rPr>
                <w:bCs/>
                <w:snapToGrid w:val="0"/>
                <w:color w:val="000000"/>
                <w:szCs w:val="21"/>
              </w:rPr>
            </w:pPr>
            <w:r>
              <w:rPr>
                <w:bCs/>
                <w:snapToGrid w:val="0"/>
                <w:color w:val="000000"/>
                <w:szCs w:val="21"/>
              </w:rPr>
              <w:t>3.0</w:t>
            </w:r>
          </w:p>
        </w:tc>
        <w:tc>
          <w:tcPr>
            <w:tcW w:w="1176" w:type="dxa"/>
            <w:vAlign w:val="center"/>
          </w:tcPr>
          <w:p>
            <w:pPr>
              <w:spacing w:line="300" w:lineRule="exact"/>
              <w:jc w:val="center"/>
              <w:rPr>
                <w:bCs/>
                <w:snapToGrid w:val="0"/>
                <w:color w:val="000000"/>
                <w:szCs w:val="21"/>
              </w:rPr>
            </w:pPr>
            <w:r>
              <w:rPr>
                <w:bCs/>
                <w:snapToGrid w:val="0"/>
                <w:color w:val="000000"/>
                <w:szCs w:val="21"/>
              </w:rPr>
              <w:t>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农副食品加工业</w:t>
            </w:r>
          </w:p>
        </w:tc>
        <w:tc>
          <w:tcPr>
            <w:tcW w:w="734" w:type="dxa"/>
            <w:vAlign w:val="center"/>
          </w:tcPr>
          <w:p>
            <w:pPr>
              <w:spacing w:line="300" w:lineRule="exact"/>
              <w:jc w:val="center"/>
              <w:rPr>
                <w:bCs/>
                <w:snapToGrid w:val="0"/>
                <w:color w:val="000000"/>
                <w:szCs w:val="21"/>
              </w:rPr>
            </w:pPr>
            <w:r>
              <w:rPr>
                <w:bCs/>
                <w:snapToGrid w:val="0"/>
                <w:color w:val="000000"/>
                <w:szCs w:val="21"/>
              </w:rPr>
              <w:t>13</w:t>
            </w:r>
          </w:p>
        </w:tc>
        <w:tc>
          <w:tcPr>
            <w:tcW w:w="1176" w:type="dxa"/>
            <w:vAlign w:val="center"/>
          </w:tcPr>
          <w:p>
            <w:pPr>
              <w:spacing w:line="300" w:lineRule="exact"/>
              <w:jc w:val="center"/>
              <w:rPr>
                <w:bCs/>
                <w:snapToGrid w:val="0"/>
                <w:color w:val="000000"/>
                <w:szCs w:val="21"/>
              </w:rPr>
            </w:pPr>
            <w:r>
              <w:rPr>
                <w:bCs/>
                <w:snapToGrid w:val="0"/>
                <w:color w:val="000000"/>
                <w:szCs w:val="21"/>
              </w:rPr>
              <w:t>1.5</w:t>
            </w:r>
          </w:p>
        </w:tc>
        <w:tc>
          <w:tcPr>
            <w:tcW w:w="1324" w:type="dxa"/>
            <w:vAlign w:val="center"/>
          </w:tcPr>
          <w:p>
            <w:pPr>
              <w:spacing w:line="300" w:lineRule="exact"/>
              <w:jc w:val="center"/>
              <w:rPr>
                <w:bCs/>
                <w:snapToGrid w:val="0"/>
                <w:color w:val="000000"/>
                <w:szCs w:val="21"/>
              </w:rPr>
            </w:pPr>
            <w:r>
              <w:rPr>
                <w:bCs/>
                <w:snapToGrid w:val="0"/>
                <w:color w:val="000000"/>
                <w:szCs w:val="21"/>
              </w:rPr>
              <w:t>1.5</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食品制造业</w:t>
            </w:r>
          </w:p>
        </w:tc>
        <w:tc>
          <w:tcPr>
            <w:tcW w:w="734" w:type="dxa"/>
            <w:vAlign w:val="center"/>
          </w:tcPr>
          <w:p>
            <w:pPr>
              <w:spacing w:line="300" w:lineRule="exact"/>
              <w:jc w:val="center"/>
              <w:rPr>
                <w:bCs/>
                <w:snapToGrid w:val="0"/>
                <w:color w:val="000000"/>
                <w:szCs w:val="21"/>
              </w:rPr>
            </w:pPr>
            <w:r>
              <w:rPr>
                <w:bCs/>
                <w:snapToGrid w:val="0"/>
                <w:color w:val="000000"/>
                <w:szCs w:val="21"/>
              </w:rPr>
              <w:t>14</w:t>
            </w:r>
          </w:p>
        </w:tc>
        <w:tc>
          <w:tcPr>
            <w:tcW w:w="1176" w:type="dxa"/>
            <w:vAlign w:val="center"/>
          </w:tcPr>
          <w:p>
            <w:pPr>
              <w:spacing w:line="300" w:lineRule="exact"/>
              <w:jc w:val="center"/>
              <w:rPr>
                <w:bCs/>
                <w:snapToGrid w:val="0"/>
                <w:color w:val="000000"/>
                <w:szCs w:val="21"/>
              </w:rPr>
            </w:pPr>
            <w:r>
              <w:rPr>
                <w:bCs/>
                <w:snapToGrid w:val="0"/>
                <w:color w:val="000000"/>
                <w:szCs w:val="21"/>
              </w:rPr>
              <w:t>1.5</w:t>
            </w:r>
          </w:p>
        </w:tc>
        <w:tc>
          <w:tcPr>
            <w:tcW w:w="1324" w:type="dxa"/>
            <w:vAlign w:val="center"/>
          </w:tcPr>
          <w:p>
            <w:pPr>
              <w:spacing w:line="300" w:lineRule="exact"/>
              <w:jc w:val="center"/>
              <w:rPr>
                <w:bCs/>
                <w:snapToGrid w:val="0"/>
                <w:color w:val="000000"/>
                <w:szCs w:val="21"/>
              </w:rPr>
            </w:pPr>
            <w:r>
              <w:rPr>
                <w:bCs/>
                <w:snapToGrid w:val="0"/>
                <w:color w:val="000000"/>
                <w:szCs w:val="21"/>
              </w:rPr>
              <w:t>1.0</w:t>
            </w:r>
          </w:p>
        </w:tc>
        <w:tc>
          <w:tcPr>
            <w:tcW w:w="1176" w:type="dxa"/>
            <w:vAlign w:val="center"/>
          </w:tcPr>
          <w:p>
            <w:pPr>
              <w:spacing w:line="300" w:lineRule="exact"/>
              <w:jc w:val="center"/>
              <w:rPr>
                <w:bCs/>
                <w:snapToGrid w:val="0"/>
                <w:color w:val="000000"/>
                <w:szCs w:val="21"/>
              </w:rPr>
            </w:pPr>
            <w:r>
              <w:rPr>
                <w:bCs/>
                <w:snapToGrid w:val="0"/>
                <w:color w:val="000000"/>
                <w:szCs w:val="21"/>
              </w:rPr>
              <w:t>1. 0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酒、饮料和精制茶制造业</w:t>
            </w:r>
          </w:p>
        </w:tc>
        <w:tc>
          <w:tcPr>
            <w:tcW w:w="734" w:type="dxa"/>
            <w:vAlign w:val="center"/>
          </w:tcPr>
          <w:p>
            <w:pPr>
              <w:spacing w:line="300" w:lineRule="exact"/>
              <w:jc w:val="center"/>
              <w:rPr>
                <w:bCs/>
                <w:snapToGrid w:val="0"/>
                <w:color w:val="000000"/>
                <w:szCs w:val="21"/>
              </w:rPr>
            </w:pPr>
            <w:r>
              <w:rPr>
                <w:bCs/>
                <w:snapToGrid w:val="0"/>
                <w:color w:val="000000"/>
                <w:szCs w:val="21"/>
              </w:rPr>
              <w:t>15</w:t>
            </w:r>
          </w:p>
        </w:tc>
        <w:tc>
          <w:tcPr>
            <w:tcW w:w="1176" w:type="dxa"/>
            <w:vAlign w:val="center"/>
          </w:tcPr>
          <w:p>
            <w:pPr>
              <w:spacing w:line="300" w:lineRule="exact"/>
              <w:jc w:val="center"/>
              <w:rPr>
                <w:bCs/>
                <w:snapToGrid w:val="0"/>
                <w:color w:val="000000"/>
                <w:szCs w:val="21"/>
              </w:rPr>
            </w:pPr>
            <w:r>
              <w:rPr>
                <w:bCs/>
                <w:snapToGrid w:val="0"/>
                <w:color w:val="000000"/>
                <w:szCs w:val="21"/>
              </w:rPr>
              <w:t>1.2</w:t>
            </w:r>
          </w:p>
        </w:tc>
        <w:tc>
          <w:tcPr>
            <w:tcW w:w="1324" w:type="dxa"/>
            <w:vAlign w:val="center"/>
          </w:tcPr>
          <w:p>
            <w:pPr>
              <w:spacing w:line="300" w:lineRule="exact"/>
              <w:jc w:val="center"/>
              <w:rPr>
                <w:bCs/>
                <w:snapToGrid w:val="0"/>
                <w:color w:val="000000"/>
                <w:szCs w:val="21"/>
              </w:rPr>
            </w:pPr>
            <w:r>
              <w:rPr>
                <w:bCs/>
                <w:snapToGrid w:val="0"/>
                <w:color w:val="000000"/>
                <w:szCs w:val="21"/>
              </w:rPr>
              <w:t>1.5</w:t>
            </w:r>
          </w:p>
        </w:tc>
        <w:tc>
          <w:tcPr>
            <w:tcW w:w="1176" w:type="dxa"/>
            <w:vAlign w:val="center"/>
          </w:tcPr>
          <w:p>
            <w:pPr>
              <w:spacing w:line="300" w:lineRule="exact"/>
              <w:jc w:val="center"/>
              <w:rPr>
                <w:bCs/>
                <w:snapToGrid w:val="0"/>
                <w:color w:val="000000"/>
                <w:szCs w:val="21"/>
              </w:rPr>
            </w:pPr>
            <w:r>
              <w:rPr>
                <w:bCs/>
                <w:snapToGrid w:val="0"/>
                <w:color w:val="000000"/>
                <w:szCs w:val="21"/>
              </w:rPr>
              <w:t>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烟草制品业</w:t>
            </w:r>
          </w:p>
        </w:tc>
        <w:tc>
          <w:tcPr>
            <w:tcW w:w="734" w:type="dxa"/>
            <w:vAlign w:val="center"/>
          </w:tcPr>
          <w:p>
            <w:pPr>
              <w:spacing w:line="300" w:lineRule="exact"/>
              <w:jc w:val="center"/>
              <w:rPr>
                <w:bCs/>
                <w:snapToGrid w:val="0"/>
                <w:color w:val="000000"/>
                <w:szCs w:val="21"/>
              </w:rPr>
            </w:pPr>
            <w:r>
              <w:rPr>
                <w:bCs/>
                <w:snapToGrid w:val="0"/>
                <w:color w:val="000000"/>
                <w:szCs w:val="21"/>
              </w:rPr>
              <w:t>16</w:t>
            </w:r>
          </w:p>
        </w:tc>
        <w:tc>
          <w:tcPr>
            <w:tcW w:w="1176" w:type="dxa"/>
            <w:vAlign w:val="center"/>
          </w:tcPr>
          <w:p>
            <w:pPr>
              <w:spacing w:line="300" w:lineRule="exact"/>
              <w:jc w:val="center"/>
              <w:rPr>
                <w:bCs/>
                <w:snapToGrid w:val="0"/>
                <w:color w:val="000000"/>
                <w:szCs w:val="21"/>
              </w:rPr>
            </w:pPr>
            <w:r>
              <w:rPr>
                <w:bCs/>
                <w:snapToGrid w:val="0"/>
                <w:color w:val="000000"/>
                <w:szCs w:val="21"/>
              </w:rPr>
              <w:t>3.0</w:t>
            </w:r>
          </w:p>
        </w:tc>
        <w:tc>
          <w:tcPr>
            <w:tcW w:w="1324" w:type="dxa"/>
            <w:vAlign w:val="center"/>
          </w:tcPr>
          <w:p>
            <w:pPr>
              <w:spacing w:line="300" w:lineRule="exact"/>
              <w:jc w:val="center"/>
              <w:rPr>
                <w:bCs/>
                <w:snapToGrid w:val="0"/>
                <w:color w:val="000000"/>
                <w:szCs w:val="21"/>
              </w:rPr>
            </w:pPr>
            <w:r>
              <w:rPr>
                <w:bCs/>
                <w:snapToGrid w:val="0"/>
                <w:color w:val="000000"/>
                <w:szCs w:val="21"/>
              </w:rPr>
              <w:t>1.5</w:t>
            </w:r>
          </w:p>
        </w:tc>
        <w:tc>
          <w:tcPr>
            <w:tcW w:w="1176" w:type="dxa"/>
            <w:vAlign w:val="center"/>
          </w:tcPr>
          <w:p>
            <w:pPr>
              <w:spacing w:line="300" w:lineRule="exact"/>
              <w:jc w:val="center"/>
              <w:rPr>
                <w:bCs/>
                <w:snapToGrid w:val="0"/>
                <w:color w:val="000000"/>
                <w:szCs w:val="21"/>
              </w:rPr>
            </w:pPr>
            <w:r>
              <w:rPr>
                <w:bCs/>
                <w:snapToGrid w:val="0"/>
                <w:color w:val="000000"/>
                <w:szCs w:val="21"/>
              </w:rPr>
              <w:t>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纺织业</w:t>
            </w:r>
          </w:p>
        </w:tc>
        <w:tc>
          <w:tcPr>
            <w:tcW w:w="734" w:type="dxa"/>
            <w:vAlign w:val="center"/>
          </w:tcPr>
          <w:p>
            <w:pPr>
              <w:spacing w:line="300" w:lineRule="exact"/>
              <w:jc w:val="center"/>
              <w:rPr>
                <w:bCs/>
                <w:snapToGrid w:val="0"/>
                <w:color w:val="000000"/>
                <w:szCs w:val="21"/>
              </w:rPr>
            </w:pPr>
            <w:r>
              <w:rPr>
                <w:bCs/>
                <w:snapToGrid w:val="0"/>
                <w:color w:val="000000"/>
                <w:szCs w:val="21"/>
              </w:rPr>
              <w:t>17</w:t>
            </w:r>
          </w:p>
        </w:tc>
        <w:tc>
          <w:tcPr>
            <w:tcW w:w="1176" w:type="dxa"/>
            <w:vAlign w:val="center"/>
          </w:tcPr>
          <w:p>
            <w:pPr>
              <w:spacing w:line="300" w:lineRule="exact"/>
              <w:jc w:val="center"/>
              <w:rPr>
                <w:bCs/>
                <w:snapToGrid w:val="0"/>
                <w:color w:val="000000"/>
                <w:szCs w:val="21"/>
              </w:rPr>
            </w:pPr>
            <w:r>
              <w:rPr>
                <w:bCs/>
                <w:snapToGrid w:val="0"/>
                <w:color w:val="000000"/>
                <w:szCs w:val="21"/>
              </w:rPr>
              <w:t>1.2</w:t>
            </w:r>
          </w:p>
        </w:tc>
        <w:tc>
          <w:tcPr>
            <w:tcW w:w="1324" w:type="dxa"/>
            <w:vAlign w:val="center"/>
          </w:tcPr>
          <w:p>
            <w:pPr>
              <w:spacing w:line="300" w:lineRule="exact"/>
              <w:jc w:val="center"/>
              <w:rPr>
                <w:bCs/>
                <w:snapToGrid w:val="0"/>
                <w:color w:val="000000"/>
                <w:szCs w:val="21"/>
              </w:rPr>
            </w:pPr>
            <w:r>
              <w:rPr>
                <w:bCs/>
                <w:snapToGrid w:val="0"/>
                <w:color w:val="000000"/>
                <w:szCs w:val="21"/>
              </w:rPr>
              <w:t>1.0</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纺织服装、服饰业</w:t>
            </w:r>
          </w:p>
        </w:tc>
        <w:tc>
          <w:tcPr>
            <w:tcW w:w="734" w:type="dxa"/>
            <w:vAlign w:val="center"/>
          </w:tcPr>
          <w:p>
            <w:pPr>
              <w:spacing w:line="300" w:lineRule="exact"/>
              <w:jc w:val="center"/>
              <w:rPr>
                <w:bCs/>
                <w:snapToGrid w:val="0"/>
                <w:color w:val="000000"/>
                <w:szCs w:val="21"/>
              </w:rPr>
            </w:pPr>
            <w:r>
              <w:rPr>
                <w:bCs/>
                <w:snapToGrid w:val="0"/>
                <w:color w:val="000000"/>
                <w:szCs w:val="21"/>
              </w:rPr>
              <w:t>18</w:t>
            </w:r>
          </w:p>
        </w:tc>
        <w:tc>
          <w:tcPr>
            <w:tcW w:w="1176" w:type="dxa"/>
            <w:vAlign w:val="center"/>
          </w:tcPr>
          <w:p>
            <w:pPr>
              <w:spacing w:line="300" w:lineRule="exact"/>
              <w:jc w:val="center"/>
              <w:rPr>
                <w:bCs/>
                <w:snapToGrid w:val="0"/>
                <w:color w:val="000000"/>
                <w:szCs w:val="21"/>
              </w:rPr>
            </w:pPr>
            <w:r>
              <w:rPr>
                <w:bCs/>
                <w:snapToGrid w:val="0"/>
                <w:color w:val="000000"/>
                <w:szCs w:val="21"/>
              </w:rPr>
              <w:t>1.2</w:t>
            </w:r>
          </w:p>
        </w:tc>
        <w:tc>
          <w:tcPr>
            <w:tcW w:w="1324" w:type="dxa"/>
            <w:vAlign w:val="center"/>
          </w:tcPr>
          <w:p>
            <w:pPr>
              <w:spacing w:line="300" w:lineRule="exact"/>
              <w:jc w:val="center"/>
              <w:rPr>
                <w:bCs/>
                <w:snapToGrid w:val="0"/>
                <w:color w:val="000000"/>
                <w:szCs w:val="21"/>
              </w:rPr>
            </w:pPr>
            <w:r>
              <w:rPr>
                <w:bCs/>
                <w:snapToGrid w:val="0"/>
                <w:color w:val="000000"/>
                <w:szCs w:val="21"/>
              </w:rPr>
              <w:t>1.0</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皮革、毛皮、羽毛及其制品和制鞋业</w:t>
            </w:r>
          </w:p>
        </w:tc>
        <w:tc>
          <w:tcPr>
            <w:tcW w:w="734" w:type="dxa"/>
            <w:vAlign w:val="center"/>
          </w:tcPr>
          <w:p>
            <w:pPr>
              <w:spacing w:line="300" w:lineRule="exact"/>
              <w:jc w:val="center"/>
              <w:rPr>
                <w:bCs/>
                <w:snapToGrid w:val="0"/>
                <w:color w:val="000000"/>
                <w:szCs w:val="21"/>
              </w:rPr>
            </w:pPr>
            <w:r>
              <w:rPr>
                <w:bCs/>
                <w:snapToGrid w:val="0"/>
                <w:color w:val="000000"/>
                <w:szCs w:val="21"/>
              </w:rPr>
              <w:t>19</w:t>
            </w:r>
          </w:p>
        </w:tc>
        <w:tc>
          <w:tcPr>
            <w:tcW w:w="1176" w:type="dxa"/>
            <w:vAlign w:val="center"/>
          </w:tcPr>
          <w:p>
            <w:pPr>
              <w:spacing w:line="300" w:lineRule="exact"/>
              <w:jc w:val="center"/>
              <w:rPr>
                <w:bCs/>
                <w:snapToGrid w:val="0"/>
                <w:color w:val="000000"/>
                <w:szCs w:val="21"/>
              </w:rPr>
            </w:pPr>
            <w:r>
              <w:rPr>
                <w:bCs/>
                <w:snapToGrid w:val="0"/>
                <w:color w:val="000000"/>
                <w:szCs w:val="21"/>
              </w:rPr>
              <w:t>1.5</w:t>
            </w:r>
          </w:p>
        </w:tc>
        <w:tc>
          <w:tcPr>
            <w:tcW w:w="1324" w:type="dxa"/>
            <w:vAlign w:val="center"/>
          </w:tcPr>
          <w:p>
            <w:pPr>
              <w:spacing w:line="300" w:lineRule="exact"/>
              <w:jc w:val="center"/>
              <w:rPr>
                <w:bCs/>
                <w:snapToGrid w:val="0"/>
                <w:color w:val="000000"/>
                <w:szCs w:val="21"/>
              </w:rPr>
            </w:pPr>
            <w:r>
              <w:rPr>
                <w:bCs/>
                <w:snapToGrid w:val="0"/>
                <w:color w:val="000000"/>
                <w:szCs w:val="21"/>
              </w:rPr>
              <w:t>1.2</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木材加工和木、竹、藤、棕、草制品业</w:t>
            </w:r>
          </w:p>
        </w:tc>
        <w:tc>
          <w:tcPr>
            <w:tcW w:w="734" w:type="dxa"/>
            <w:vAlign w:val="center"/>
          </w:tcPr>
          <w:p>
            <w:pPr>
              <w:spacing w:line="300" w:lineRule="exact"/>
              <w:jc w:val="center"/>
              <w:rPr>
                <w:bCs/>
                <w:snapToGrid w:val="0"/>
                <w:color w:val="000000"/>
                <w:szCs w:val="21"/>
              </w:rPr>
            </w:pPr>
            <w:r>
              <w:rPr>
                <w:bCs/>
                <w:snapToGrid w:val="0"/>
                <w:color w:val="000000"/>
                <w:szCs w:val="21"/>
              </w:rPr>
              <w:t>20</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c>
          <w:tcPr>
            <w:tcW w:w="1324" w:type="dxa"/>
            <w:vAlign w:val="center"/>
          </w:tcPr>
          <w:p>
            <w:pPr>
              <w:spacing w:line="300" w:lineRule="exact"/>
              <w:jc w:val="center"/>
              <w:rPr>
                <w:bCs/>
                <w:snapToGrid w:val="0"/>
                <w:color w:val="000000"/>
                <w:szCs w:val="21"/>
              </w:rPr>
            </w:pPr>
            <w:r>
              <w:rPr>
                <w:bCs/>
                <w:snapToGrid w:val="0"/>
                <w:color w:val="000000"/>
                <w:szCs w:val="21"/>
              </w:rPr>
              <w:t>1.5</w:t>
            </w:r>
          </w:p>
        </w:tc>
        <w:tc>
          <w:tcPr>
            <w:tcW w:w="1176" w:type="dxa"/>
            <w:vAlign w:val="center"/>
          </w:tcPr>
          <w:p>
            <w:pPr>
              <w:spacing w:line="300" w:lineRule="exact"/>
              <w:jc w:val="center"/>
              <w:rPr>
                <w:bCs/>
                <w:snapToGrid w:val="0"/>
                <w:color w:val="000000"/>
                <w:szCs w:val="21"/>
              </w:rPr>
            </w:pPr>
            <w:r>
              <w:rPr>
                <w:bCs/>
                <w:snapToGrid w:val="0"/>
                <w:color w:val="000000"/>
                <w:szCs w:val="21"/>
              </w:rPr>
              <w:t>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家具制造业</w:t>
            </w:r>
          </w:p>
        </w:tc>
        <w:tc>
          <w:tcPr>
            <w:tcW w:w="734" w:type="dxa"/>
            <w:vAlign w:val="center"/>
          </w:tcPr>
          <w:p>
            <w:pPr>
              <w:spacing w:line="300" w:lineRule="exact"/>
              <w:jc w:val="center"/>
              <w:rPr>
                <w:bCs/>
                <w:snapToGrid w:val="0"/>
                <w:color w:val="000000"/>
                <w:szCs w:val="21"/>
              </w:rPr>
            </w:pPr>
            <w:r>
              <w:rPr>
                <w:bCs/>
                <w:snapToGrid w:val="0"/>
                <w:color w:val="000000"/>
                <w:szCs w:val="21"/>
              </w:rPr>
              <w:t>21</w:t>
            </w:r>
          </w:p>
        </w:tc>
        <w:tc>
          <w:tcPr>
            <w:tcW w:w="1176" w:type="dxa"/>
            <w:vAlign w:val="center"/>
          </w:tcPr>
          <w:p>
            <w:pPr>
              <w:spacing w:line="300" w:lineRule="exact"/>
              <w:jc w:val="center"/>
              <w:rPr>
                <w:bCs/>
                <w:snapToGrid w:val="0"/>
                <w:color w:val="000000"/>
                <w:szCs w:val="21"/>
              </w:rPr>
            </w:pPr>
            <w:r>
              <w:rPr>
                <w:bCs/>
                <w:snapToGrid w:val="0"/>
                <w:color w:val="000000"/>
                <w:szCs w:val="21"/>
              </w:rPr>
              <w:t>1.2</w:t>
            </w:r>
          </w:p>
        </w:tc>
        <w:tc>
          <w:tcPr>
            <w:tcW w:w="1324" w:type="dxa"/>
            <w:vAlign w:val="center"/>
          </w:tcPr>
          <w:p>
            <w:pPr>
              <w:spacing w:line="300" w:lineRule="exact"/>
              <w:jc w:val="center"/>
              <w:rPr>
                <w:bCs/>
                <w:snapToGrid w:val="0"/>
                <w:color w:val="000000"/>
                <w:szCs w:val="21"/>
              </w:rPr>
            </w:pPr>
            <w:r>
              <w:rPr>
                <w:bCs/>
                <w:snapToGrid w:val="0"/>
                <w:color w:val="000000"/>
                <w:szCs w:val="21"/>
              </w:rPr>
              <w:t>1.0</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造纸和纸制品业</w:t>
            </w:r>
          </w:p>
        </w:tc>
        <w:tc>
          <w:tcPr>
            <w:tcW w:w="734" w:type="dxa"/>
            <w:vAlign w:val="center"/>
          </w:tcPr>
          <w:p>
            <w:pPr>
              <w:spacing w:line="300" w:lineRule="exact"/>
              <w:jc w:val="center"/>
              <w:rPr>
                <w:bCs/>
                <w:snapToGrid w:val="0"/>
                <w:color w:val="000000"/>
                <w:szCs w:val="21"/>
              </w:rPr>
            </w:pPr>
            <w:r>
              <w:rPr>
                <w:bCs/>
                <w:snapToGrid w:val="0"/>
                <w:color w:val="000000"/>
                <w:szCs w:val="21"/>
              </w:rPr>
              <w:t>22</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c>
          <w:tcPr>
            <w:tcW w:w="1324" w:type="dxa"/>
            <w:vAlign w:val="center"/>
          </w:tcPr>
          <w:p>
            <w:pPr>
              <w:spacing w:line="300" w:lineRule="exact"/>
              <w:jc w:val="center"/>
              <w:rPr>
                <w:bCs/>
                <w:snapToGrid w:val="0"/>
                <w:color w:val="000000"/>
                <w:szCs w:val="21"/>
              </w:rPr>
            </w:pPr>
            <w:r>
              <w:rPr>
                <w:bCs/>
                <w:snapToGrid w:val="0"/>
                <w:color w:val="000000"/>
                <w:szCs w:val="21"/>
              </w:rPr>
              <w:t>1.0</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印刷和记录媒介复制业</w:t>
            </w:r>
          </w:p>
        </w:tc>
        <w:tc>
          <w:tcPr>
            <w:tcW w:w="734" w:type="dxa"/>
            <w:vAlign w:val="center"/>
          </w:tcPr>
          <w:p>
            <w:pPr>
              <w:spacing w:line="300" w:lineRule="exact"/>
              <w:jc w:val="center"/>
              <w:rPr>
                <w:bCs/>
                <w:snapToGrid w:val="0"/>
                <w:color w:val="000000"/>
                <w:szCs w:val="21"/>
              </w:rPr>
            </w:pPr>
            <w:r>
              <w:rPr>
                <w:bCs/>
                <w:snapToGrid w:val="0"/>
                <w:color w:val="000000"/>
                <w:szCs w:val="21"/>
              </w:rPr>
              <w:t>23</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c>
          <w:tcPr>
            <w:tcW w:w="1324" w:type="dxa"/>
            <w:vAlign w:val="center"/>
          </w:tcPr>
          <w:p>
            <w:pPr>
              <w:spacing w:line="300" w:lineRule="exact"/>
              <w:jc w:val="center"/>
              <w:rPr>
                <w:bCs/>
                <w:snapToGrid w:val="0"/>
                <w:color w:val="000000"/>
                <w:szCs w:val="21"/>
              </w:rPr>
            </w:pPr>
            <w:r>
              <w:rPr>
                <w:bCs/>
                <w:snapToGrid w:val="0"/>
                <w:color w:val="000000"/>
                <w:szCs w:val="21"/>
              </w:rPr>
              <w:t>1.0</w:t>
            </w:r>
          </w:p>
        </w:tc>
        <w:tc>
          <w:tcPr>
            <w:tcW w:w="1176" w:type="dxa"/>
            <w:vAlign w:val="center"/>
          </w:tcPr>
          <w:p>
            <w:pPr>
              <w:spacing w:line="300" w:lineRule="exact"/>
              <w:jc w:val="center"/>
              <w:rPr>
                <w:bCs/>
                <w:snapToGrid w:val="0"/>
                <w:color w:val="000000"/>
                <w:szCs w:val="21"/>
              </w:rPr>
            </w:pPr>
            <w:r>
              <w:rPr>
                <w:bCs/>
                <w:snapToGrid w:val="0"/>
                <w:color w:val="000000"/>
                <w:szCs w:val="21"/>
              </w:rPr>
              <w:t>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文教、工美、体育和娱乐用品制造业</w:t>
            </w:r>
          </w:p>
        </w:tc>
        <w:tc>
          <w:tcPr>
            <w:tcW w:w="734" w:type="dxa"/>
            <w:vAlign w:val="center"/>
          </w:tcPr>
          <w:p>
            <w:pPr>
              <w:spacing w:line="300" w:lineRule="exact"/>
              <w:jc w:val="center"/>
              <w:rPr>
                <w:bCs/>
                <w:snapToGrid w:val="0"/>
                <w:color w:val="000000"/>
                <w:szCs w:val="21"/>
              </w:rPr>
            </w:pPr>
            <w:r>
              <w:rPr>
                <w:bCs/>
                <w:snapToGrid w:val="0"/>
                <w:color w:val="000000"/>
                <w:szCs w:val="21"/>
              </w:rPr>
              <w:t>24</w:t>
            </w:r>
          </w:p>
        </w:tc>
        <w:tc>
          <w:tcPr>
            <w:tcW w:w="1176" w:type="dxa"/>
            <w:vAlign w:val="center"/>
          </w:tcPr>
          <w:p>
            <w:pPr>
              <w:spacing w:line="300" w:lineRule="exact"/>
              <w:jc w:val="center"/>
              <w:rPr>
                <w:bCs/>
                <w:snapToGrid w:val="0"/>
                <w:color w:val="000000"/>
                <w:szCs w:val="21"/>
              </w:rPr>
            </w:pPr>
            <w:r>
              <w:rPr>
                <w:bCs/>
                <w:snapToGrid w:val="0"/>
                <w:color w:val="000000"/>
                <w:szCs w:val="21"/>
              </w:rPr>
              <w:t>1.5</w:t>
            </w:r>
          </w:p>
        </w:tc>
        <w:tc>
          <w:tcPr>
            <w:tcW w:w="1324" w:type="dxa"/>
            <w:vAlign w:val="center"/>
          </w:tcPr>
          <w:p>
            <w:pPr>
              <w:spacing w:line="300" w:lineRule="exact"/>
              <w:jc w:val="center"/>
              <w:rPr>
                <w:bCs/>
                <w:snapToGrid w:val="0"/>
                <w:color w:val="000000"/>
                <w:szCs w:val="21"/>
              </w:rPr>
            </w:pPr>
            <w:r>
              <w:rPr>
                <w:bCs/>
                <w:snapToGrid w:val="0"/>
                <w:color w:val="000000"/>
                <w:szCs w:val="21"/>
              </w:rPr>
              <w:t>1.2</w:t>
            </w:r>
          </w:p>
        </w:tc>
        <w:tc>
          <w:tcPr>
            <w:tcW w:w="1176" w:type="dxa"/>
            <w:vAlign w:val="center"/>
          </w:tcPr>
          <w:p>
            <w:pPr>
              <w:spacing w:line="300" w:lineRule="exact"/>
              <w:jc w:val="center"/>
              <w:rPr>
                <w:bCs/>
                <w:snapToGrid w:val="0"/>
                <w:color w:val="000000"/>
                <w:szCs w:val="21"/>
              </w:rPr>
            </w:pPr>
            <w:r>
              <w:rPr>
                <w:bCs/>
                <w:snapToGrid w:val="0"/>
                <w:color w:val="000000"/>
                <w:szCs w:val="21"/>
              </w:rPr>
              <w:t>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石油加工、炼焦和核燃料加工业</w:t>
            </w:r>
          </w:p>
        </w:tc>
        <w:tc>
          <w:tcPr>
            <w:tcW w:w="734" w:type="dxa"/>
            <w:vAlign w:val="center"/>
          </w:tcPr>
          <w:p>
            <w:pPr>
              <w:spacing w:line="300" w:lineRule="exact"/>
              <w:jc w:val="center"/>
              <w:rPr>
                <w:bCs/>
                <w:snapToGrid w:val="0"/>
                <w:color w:val="000000"/>
                <w:szCs w:val="21"/>
              </w:rPr>
            </w:pPr>
            <w:r>
              <w:rPr>
                <w:bCs/>
                <w:snapToGrid w:val="0"/>
                <w:color w:val="000000"/>
                <w:szCs w:val="21"/>
              </w:rPr>
              <w:t>25</w:t>
            </w:r>
          </w:p>
        </w:tc>
        <w:tc>
          <w:tcPr>
            <w:tcW w:w="1176" w:type="dxa"/>
            <w:vAlign w:val="center"/>
          </w:tcPr>
          <w:p>
            <w:pPr>
              <w:spacing w:line="300" w:lineRule="exact"/>
              <w:jc w:val="center"/>
              <w:rPr>
                <w:bCs/>
                <w:snapToGrid w:val="0"/>
                <w:color w:val="000000"/>
                <w:szCs w:val="21"/>
              </w:rPr>
            </w:pPr>
            <w:r>
              <w:rPr>
                <w:bCs/>
                <w:snapToGrid w:val="0"/>
                <w:color w:val="000000"/>
                <w:szCs w:val="21"/>
              </w:rPr>
              <w:t>2.5</w:t>
            </w:r>
          </w:p>
        </w:tc>
        <w:tc>
          <w:tcPr>
            <w:tcW w:w="1324" w:type="dxa"/>
            <w:vAlign w:val="center"/>
          </w:tcPr>
          <w:p>
            <w:pPr>
              <w:spacing w:line="300" w:lineRule="exact"/>
              <w:jc w:val="center"/>
              <w:rPr>
                <w:bCs/>
                <w:snapToGrid w:val="0"/>
                <w:color w:val="000000"/>
                <w:szCs w:val="21"/>
              </w:rPr>
            </w:pPr>
            <w:r>
              <w:rPr>
                <w:bCs/>
                <w:snapToGrid w:val="0"/>
                <w:color w:val="000000"/>
                <w:szCs w:val="21"/>
              </w:rPr>
              <w:t>2.0</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化学原料和化学制品制造业</w:t>
            </w:r>
          </w:p>
        </w:tc>
        <w:tc>
          <w:tcPr>
            <w:tcW w:w="734" w:type="dxa"/>
            <w:vAlign w:val="center"/>
          </w:tcPr>
          <w:p>
            <w:pPr>
              <w:spacing w:line="300" w:lineRule="exact"/>
              <w:jc w:val="center"/>
              <w:rPr>
                <w:bCs/>
                <w:snapToGrid w:val="0"/>
                <w:color w:val="000000"/>
                <w:szCs w:val="21"/>
              </w:rPr>
            </w:pPr>
            <w:r>
              <w:rPr>
                <w:bCs/>
                <w:snapToGrid w:val="0"/>
                <w:color w:val="000000"/>
                <w:szCs w:val="21"/>
              </w:rPr>
              <w:t>26</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c>
          <w:tcPr>
            <w:tcW w:w="1324" w:type="dxa"/>
            <w:vAlign w:val="center"/>
          </w:tcPr>
          <w:p>
            <w:pPr>
              <w:spacing w:line="300" w:lineRule="exact"/>
              <w:jc w:val="center"/>
              <w:rPr>
                <w:bCs/>
                <w:snapToGrid w:val="0"/>
                <w:color w:val="000000"/>
                <w:szCs w:val="21"/>
              </w:rPr>
            </w:pPr>
            <w:r>
              <w:rPr>
                <w:bCs/>
                <w:snapToGrid w:val="0"/>
                <w:color w:val="000000"/>
                <w:szCs w:val="21"/>
              </w:rPr>
              <w:t>1.0</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医药制造业</w:t>
            </w:r>
          </w:p>
        </w:tc>
        <w:tc>
          <w:tcPr>
            <w:tcW w:w="734" w:type="dxa"/>
            <w:vAlign w:val="center"/>
          </w:tcPr>
          <w:p>
            <w:pPr>
              <w:spacing w:line="300" w:lineRule="exact"/>
              <w:jc w:val="center"/>
              <w:rPr>
                <w:bCs/>
                <w:snapToGrid w:val="0"/>
                <w:color w:val="000000"/>
                <w:szCs w:val="21"/>
              </w:rPr>
            </w:pPr>
            <w:r>
              <w:rPr>
                <w:bCs/>
                <w:snapToGrid w:val="0"/>
                <w:color w:val="000000"/>
                <w:szCs w:val="21"/>
              </w:rPr>
              <w:t>27</w:t>
            </w:r>
          </w:p>
        </w:tc>
        <w:tc>
          <w:tcPr>
            <w:tcW w:w="1176" w:type="dxa"/>
            <w:vAlign w:val="center"/>
          </w:tcPr>
          <w:p>
            <w:pPr>
              <w:spacing w:line="300" w:lineRule="exact"/>
              <w:jc w:val="center"/>
              <w:rPr>
                <w:bCs/>
                <w:snapToGrid w:val="0"/>
                <w:color w:val="000000"/>
                <w:szCs w:val="21"/>
              </w:rPr>
            </w:pPr>
            <w:r>
              <w:rPr>
                <w:bCs/>
                <w:snapToGrid w:val="0"/>
                <w:color w:val="000000"/>
                <w:szCs w:val="21"/>
              </w:rPr>
              <w:t>0.8</w:t>
            </w:r>
          </w:p>
        </w:tc>
        <w:tc>
          <w:tcPr>
            <w:tcW w:w="1324" w:type="dxa"/>
            <w:vAlign w:val="center"/>
          </w:tcPr>
          <w:p>
            <w:pPr>
              <w:spacing w:line="300" w:lineRule="exact"/>
              <w:jc w:val="center"/>
              <w:rPr>
                <w:bCs/>
                <w:snapToGrid w:val="0"/>
                <w:color w:val="000000"/>
                <w:szCs w:val="21"/>
              </w:rPr>
            </w:pPr>
            <w:r>
              <w:rPr>
                <w:bCs/>
                <w:snapToGrid w:val="0"/>
                <w:color w:val="000000"/>
                <w:szCs w:val="21"/>
              </w:rPr>
              <w:t>1.0</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化学纤维制造业</w:t>
            </w:r>
          </w:p>
        </w:tc>
        <w:tc>
          <w:tcPr>
            <w:tcW w:w="734" w:type="dxa"/>
            <w:vAlign w:val="center"/>
          </w:tcPr>
          <w:p>
            <w:pPr>
              <w:spacing w:line="300" w:lineRule="exact"/>
              <w:jc w:val="center"/>
              <w:rPr>
                <w:bCs/>
                <w:snapToGrid w:val="0"/>
                <w:color w:val="000000"/>
                <w:szCs w:val="21"/>
              </w:rPr>
            </w:pPr>
            <w:r>
              <w:rPr>
                <w:bCs/>
                <w:snapToGrid w:val="0"/>
                <w:color w:val="000000"/>
                <w:szCs w:val="21"/>
              </w:rPr>
              <w:t>28</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c>
          <w:tcPr>
            <w:tcW w:w="1324" w:type="dxa"/>
            <w:vAlign w:val="center"/>
          </w:tcPr>
          <w:p>
            <w:pPr>
              <w:spacing w:line="300" w:lineRule="exact"/>
              <w:jc w:val="center"/>
              <w:rPr>
                <w:bCs/>
                <w:snapToGrid w:val="0"/>
                <w:color w:val="000000"/>
                <w:szCs w:val="21"/>
              </w:rPr>
            </w:pPr>
            <w:r>
              <w:rPr>
                <w:bCs/>
                <w:snapToGrid w:val="0"/>
                <w:color w:val="000000"/>
                <w:szCs w:val="21"/>
              </w:rPr>
              <w:t>1.0</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橡胶和塑料制品业</w:t>
            </w:r>
          </w:p>
        </w:tc>
        <w:tc>
          <w:tcPr>
            <w:tcW w:w="734" w:type="dxa"/>
            <w:vAlign w:val="center"/>
          </w:tcPr>
          <w:p>
            <w:pPr>
              <w:spacing w:line="300" w:lineRule="exact"/>
              <w:jc w:val="center"/>
              <w:rPr>
                <w:bCs/>
                <w:snapToGrid w:val="0"/>
                <w:color w:val="000000"/>
                <w:szCs w:val="21"/>
              </w:rPr>
            </w:pPr>
            <w:r>
              <w:rPr>
                <w:bCs/>
                <w:snapToGrid w:val="0"/>
                <w:color w:val="000000"/>
                <w:szCs w:val="21"/>
              </w:rPr>
              <w:t>29</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c>
          <w:tcPr>
            <w:tcW w:w="1324" w:type="dxa"/>
            <w:vAlign w:val="center"/>
          </w:tcPr>
          <w:p>
            <w:pPr>
              <w:spacing w:line="300" w:lineRule="exact"/>
              <w:jc w:val="center"/>
              <w:rPr>
                <w:bCs/>
                <w:snapToGrid w:val="0"/>
                <w:color w:val="000000"/>
                <w:szCs w:val="21"/>
              </w:rPr>
            </w:pPr>
            <w:r>
              <w:rPr>
                <w:bCs/>
                <w:snapToGrid w:val="0"/>
                <w:color w:val="000000"/>
                <w:szCs w:val="21"/>
              </w:rPr>
              <w:t>1.0</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非金属矿物制品业</w:t>
            </w:r>
          </w:p>
        </w:tc>
        <w:tc>
          <w:tcPr>
            <w:tcW w:w="734" w:type="dxa"/>
            <w:vAlign w:val="center"/>
          </w:tcPr>
          <w:p>
            <w:pPr>
              <w:spacing w:line="300" w:lineRule="exact"/>
              <w:jc w:val="center"/>
              <w:rPr>
                <w:bCs/>
                <w:snapToGrid w:val="0"/>
                <w:color w:val="000000"/>
                <w:szCs w:val="21"/>
              </w:rPr>
            </w:pPr>
            <w:r>
              <w:rPr>
                <w:bCs/>
                <w:snapToGrid w:val="0"/>
                <w:color w:val="000000"/>
                <w:szCs w:val="21"/>
              </w:rPr>
              <w:t>30</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c>
          <w:tcPr>
            <w:tcW w:w="1324" w:type="dxa"/>
            <w:vAlign w:val="center"/>
          </w:tcPr>
          <w:p>
            <w:pPr>
              <w:spacing w:line="300" w:lineRule="exact"/>
              <w:jc w:val="center"/>
              <w:rPr>
                <w:bCs/>
                <w:snapToGrid w:val="0"/>
                <w:color w:val="000000"/>
                <w:szCs w:val="21"/>
              </w:rPr>
            </w:pPr>
            <w:r>
              <w:rPr>
                <w:bCs/>
                <w:snapToGrid w:val="0"/>
                <w:color w:val="000000"/>
                <w:szCs w:val="21"/>
              </w:rPr>
              <w:t>1.0</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黑色金属冶炼和压延加工业</w:t>
            </w:r>
          </w:p>
        </w:tc>
        <w:tc>
          <w:tcPr>
            <w:tcW w:w="734" w:type="dxa"/>
            <w:vAlign w:val="center"/>
          </w:tcPr>
          <w:p>
            <w:pPr>
              <w:spacing w:line="300" w:lineRule="exact"/>
              <w:jc w:val="center"/>
              <w:rPr>
                <w:bCs/>
                <w:snapToGrid w:val="0"/>
                <w:color w:val="000000"/>
                <w:szCs w:val="21"/>
              </w:rPr>
            </w:pPr>
            <w:r>
              <w:rPr>
                <w:bCs/>
                <w:snapToGrid w:val="0"/>
                <w:color w:val="000000"/>
                <w:szCs w:val="21"/>
              </w:rPr>
              <w:t>31</w:t>
            </w:r>
          </w:p>
        </w:tc>
        <w:tc>
          <w:tcPr>
            <w:tcW w:w="1176" w:type="dxa"/>
            <w:vAlign w:val="center"/>
          </w:tcPr>
          <w:p>
            <w:pPr>
              <w:spacing w:line="300" w:lineRule="exact"/>
              <w:jc w:val="center"/>
              <w:rPr>
                <w:bCs/>
                <w:snapToGrid w:val="0"/>
                <w:color w:val="000000"/>
                <w:szCs w:val="21"/>
              </w:rPr>
            </w:pPr>
            <w:r>
              <w:rPr>
                <w:bCs/>
                <w:snapToGrid w:val="0"/>
                <w:color w:val="000000"/>
                <w:szCs w:val="21"/>
              </w:rPr>
              <w:t>1.2</w:t>
            </w:r>
          </w:p>
        </w:tc>
        <w:tc>
          <w:tcPr>
            <w:tcW w:w="1324" w:type="dxa"/>
            <w:vAlign w:val="center"/>
          </w:tcPr>
          <w:p>
            <w:pPr>
              <w:spacing w:line="300" w:lineRule="exact"/>
              <w:jc w:val="center"/>
              <w:rPr>
                <w:bCs/>
                <w:snapToGrid w:val="0"/>
                <w:color w:val="000000"/>
                <w:szCs w:val="21"/>
              </w:rPr>
            </w:pPr>
            <w:r>
              <w:rPr>
                <w:bCs/>
                <w:snapToGrid w:val="0"/>
                <w:color w:val="000000"/>
                <w:szCs w:val="21"/>
              </w:rPr>
              <w:t>1.2</w:t>
            </w:r>
          </w:p>
        </w:tc>
        <w:tc>
          <w:tcPr>
            <w:tcW w:w="1176" w:type="dxa"/>
            <w:vAlign w:val="center"/>
          </w:tcPr>
          <w:p>
            <w:pPr>
              <w:spacing w:line="300" w:lineRule="exact"/>
              <w:jc w:val="center"/>
              <w:rPr>
                <w:bCs/>
                <w:snapToGrid w:val="0"/>
                <w:color w:val="000000"/>
                <w:szCs w:val="21"/>
              </w:rPr>
            </w:pPr>
            <w:r>
              <w:rPr>
                <w:bCs/>
                <w:snapToGrid w:val="0"/>
                <w:color w:val="000000"/>
                <w:szCs w:val="21"/>
              </w:rPr>
              <w:t>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有色金属冶炼和压延加工业</w:t>
            </w:r>
          </w:p>
        </w:tc>
        <w:tc>
          <w:tcPr>
            <w:tcW w:w="734" w:type="dxa"/>
            <w:vAlign w:val="center"/>
          </w:tcPr>
          <w:p>
            <w:pPr>
              <w:spacing w:line="300" w:lineRule="exact"/>
              <w:jc w:val="center"/>
              <w:rPr>
                <w:bCs/>
                <w:snapToGrid w:val="0"/>
                <w:color w:val="000000"/>
                <w:szCs w:val="21"/>
              </w:rPr>
            </w:pPr>
            <w:r>
              <w:rPr>
                <w:bCs/>
                <w:snapToGrid w:val="0"/>
                <w:color w:val="000000"/>
                <w:szCs w:val="21"/>
              </w:rPr>
              <w:t>32</w:t>
            </w:r>
          </w:p>
        </w:tc>
        <w:tc>
          <w:tcPr>
            <w:tcW w:w="1176" w:type="dxa"/>
            <w:vAlign w:val="center"/>
          </w:tcPr>
          <w:p>
            <w:pPr>
              <w:spacing w:line="300" w:lineRule="exact"/>
              <w:jc w:val="center"/>
              <w:rPr>
                <w:bCs/>
                <w:snapToGrid w:val="0"/>
                <w:color w:val="000000"/>
                <w:szCs w:val="21"/>
              </w:rPr>
            </w:pPr>
            <w:r>
              <w:rPr>
                <w:bCs/>
                <w:snapToGrid w:val="0"/>
                <w:color w:val="000000"/>
                <w:szCs w:val="21"/>
              </w:rPr>
              <w:t>1.2</w:t>
            </w:r>
          </w:p>
        </w:tc>
        <w:tc>
          <w:tcPr>
            <w:tcW w:w="1324" w:type="dxa"/>
            <w:vAlign w:val="center"/>
          </w:tcPr>
          <w:p>
            <w:pPr>
              <w:spacing w:line="300" w:lineRule="exact"/>
              <w:jc w:val="center"/>
              <w:rPr>
                <w:bCs/>
                <w:snapToGrid w:val="0"/>
                <w:color w:val="000000"/>
                <w:szCs w:val="21"/>
              </w:rPr>
            </w:pPr>
            <w:r>
              <w:rPr>
                <w:bCs/>
                <w:snapToGrid w:val="0"/>
                <w:color w:val="000000"/>
                <w:szCs w:val="21"/>
              </w:rPr>
              <w:t>1.2</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center"/>
          </w:tcPr>
          <w:p>
            <w:pPr>
              <w:spacing w:line="300" w:lineRule="exact"/>
              <w:rPr>
                <w:bCs/>
                <w:snapToGrid w:val="0"/>
                <w:color w:val="000000"/>
                <w:szCs w:val="21"/>
              </w:rPr>
            </w:pPr>
            <w:r>
              <w:rPr>
                <w:bCs/>
                <w:snapToGrid w:val="0"/>
                <w:color w:val="000000"/>
                <w:szCs w:val="21"/>
              </w:rPr>
              <w:t>金属制品业</w:t>
            </w:r>
          </w:p>
        </w:tc>
        <w:tc>
          <w:tcPr>
            <w:tcW w:w="734" w:type="dxa"/>
            <w:vAlign w:val="center"/>
          </w:tcPr>
          <w:p>
            <w:pPr>
              <w:spacing w:line="300" w:lineRule="exact"/>
              <w:jc w:val="center"/>
              <w:rPr>
                <w:bCs/>
                <w:snapToGrid w:val="0"/>
                <w:color w:val="000000"/>
                <w:szCs w:val="21"/>
              </w:rPr>
            </w:pPr>
            <w:r>
              <w:rPr>
                <w:bCs/>
                <w:snapToGrid w:val="0"/>
                <w:color w:val="000000"/>
                <w:szCs w:val="21"/>
              </w:rPr>
              <w:t>33</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c>
          <w:tcPr>
            <w:tcW w:w="1324" w:type="dxa"/>
            <w:vAlign w:val="center"/>
          </w:tcPr>
          <w:p>
            <w:pPr>
              <w:spacing w:line="300" w:lineRule="exact"/>
              <w:jc w:val="center"/>
              <w:rPr>
                <w:bCs/>
                <w:snapToGrid w:val="0"/>
                <w:color w:val="000000"/>
                <w:szCs w:val="21"/>
              </w:rPr>
            </w:pPr>
            <w:r>
              <w:rPr>
                <w:bCs/>
                <w:snapToGrid w:val="0"/>
                <w:color w:val="000000"/>
                <w:szCs w:val="21"/>
              </w:rPr>
              <w:t>1.0</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center"/>
          </w:tcPr>
          <w:p>
            <w:pPr>
              <w:spacing w:line="300" w:lineRule="exact"/>
              <w:rPr>
                <w:bCs/>
                <w:snapToGrid w:val="0"/>
                <w:color w:val="000000"/>
                <w:szCs w:val="21"/>
              </w:rPr>
            </w:pPr>
            <w:r>
              <w:rPr>
                <w:bCs/>
                <w:snapToGrid w:val="0"/>
                <w:color w:val="000000"/>
                <w:szCs w:val="21"/>
              </w:rPr>
              <w:t>通用设备制造业</w:t>
            </w:r>
          </w:p>
        </w:tc>
        <w:tc>
          <w:tcPr>
            <w:tcW w:w="734" w:type="dxa"/>
            <w:vAlign w:val="center"/>
          </w:tcPr>
          <w:p>
            <w:pPr>
              <w:spacing w:line="300" w:lineRule="exact"/>
              <w:jc w:val="center"/>
              <w:rPr>
                <w:bCs/>
                <w:snapToGrid w:val="0"/>
                <w:color w:val="000000"/>
                <w:szCs w:val="21"/>
              </w:rPr>
            </w:pPr>
            <w:r>
              <w:rPr>
                <w:bCs/>
                <w:snapToGrid w:val="0"/>
                <w:color w:val="000000"/>
                <w:szCs w:val="21"/>
              </w:rPr>
              <w:t>34</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c>
          <w:tcPr>
            <w:tcW w:w="1324" w:type="dxa"/>
            <w:vAlign w:val="center"/>
          </w:tcPr>
          <w:p>
            <w:pPr>
              <w:spacing w:line="300" w:lineRule="exact"/>
              <w:jc w:val="center"/>
              <w:rPr>
                <w:bCs/>
                <w:snapToGrid w:val="0"/>
                <w:color w:val="000000"/>
                <w:szCs w:val="21"/>
              </w:rPr>
            </w:pPr>
            <w:r>
              <w:rPr>
                <w:bCs/>
                <w:snapToGrid w:val="0"/>
                <w:color w:val="000000"/>
                <w:szCs w:val="21"/>
              </w:rPr>
              <w:t>1.0</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center"/>
          </w:tcPr>
          <w:p>
            <w:pPr>
              <w:spacing w:line="300" w:lineRule="exact"/>
              <w:rPr>
                <w:bCs/>
                <w:snapToGrid w:val="0"/>
                <w:color w:val="000000"/>
                <w:szCs w:val="21"/>
              </w:rPr>
            </w:pPr>
            <w:r>
              <w:rPr>
                <w:bCs/>
                <w:snapToGrid w:val="0"/>
                <w:color w:val="000000"/>
                <w:szCs w:val="21"/>
              </w:rPr>
              <w:t>专用设备制造业</w:t>
            </w:r>
          </w:p>
        </w:tc>
        <w:tc>
          <w:tcPr>
            <w:tcW w:w="734" w:type="dxa"/>
            <w:vAlign w:val="center"/>
          </w:tcPr>
          <w:p>
            <w:pPr>
              <w:spacing w:line="300" w:lineRule="exact"/>
              <w:jc w:val="center"/>
              <w:rPr>
                <w:bCs/>
                <w:snapToGrid w:val="0"/>
                <w:color w:val="000000"/>
                <w:szCs w:val="21"/>
              </w:rPr>
            </w:pPr>
            <w:r>
              <w:rPr>
                <w:bCs/>
                <w:snapToGrid w:val="0"/>
                <w:color w:val="000000"/>
                <w:szCs w:val="21"/>
              </w:rPr>
              <w:t>35</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c>
          <w:tcPr>
            <w:tcW w:w="1324" w:type="dxa"/>
            <w:vAlign w:val="center"/>
          </w:tcPr>
          <w:p>
            <w:pPr>
              <w:spacing w:line="300" w:lineRule="exact"/>
              <w:jc w:val="center"/>
              <w:rPr>
                <w:bCs/>
                <w:snapToGrid w:val="0"/>
                <w:color w:val="000000"/>
                <w:szCs w:val="21"/>
              </w:rPr>
            </w:pPr>
            <w:r>
              <w:rPr>
                <w:bCs/>
                <w:snapToGrid w:val="0"/>
                <w:color w:val="000000"/>
                <w:szCs w:val="21"/>
              </w:rPr>
              <w:t>1.0</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center"/>
          </w:tcPr>
          <w:p>
            <w:pPr>
              <w:spacing w:line="300" w:lineRule="exact"/>
              <w:rPr>
                <w:bCs/>
                <w:snapToGrid w:val="0"/>
                <w:color w:val="000000"/>
                <w:szCs w:val="21"/>
              </w:rPr>
            </w:pPr>
            <w:r>
              <w:rPr>
                <w:bCs/>
                <w:snapToGrid w:val="0"/>
                <w:color w:val="000000"/>
                <w:szCs w:val="21"/>
              </w:rPr>
              <w:t>汽车制造业</w:t>
            </w:r>
          </w:p>
        </w:tc>
        <w:tc>
          <w:tcPr>
            <w:tcW w:w="734" w:type="dxa"/>
            <w:vAlign w:val="center"/>
          </w:tcPr>
          <w:p>
            <w:pPr>
              <w:spacing w:line="300" w:lineRule="exact"/>
              <w:jc w:val="center"/>
              <w:rPr>
                <w:bCs/>
                <w:snapToGrid w:val="0"/>
                <w:color w:val="000000"/>
                <w:szCs w:val="21"/>
              </w:rPr>
            </w:pPr>
            <w:r>
              <w:rPr>
                <w:bCs/>
                <w:snapToGrid w:val="0"/>
                <w:color w:val="000000"/>
                <w:szCs w:val="21"/>
              </w:rPr>
              <w:t>36</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c>
          <w:tcPr>
            <w:tcW w:w="1324" w:type="dxa"/>
            <w:vAlign w:val="center"/>
          </w:tcPr>
          <w:p>
            <w:pPr>
              <w:spacing w:line="300" w:lineRule="exact"/>
              <w:jc w:val="center"/>
              <w:rPr>
                <w:bCs/>
                <w:snapToGrid w:val="0"/>
                <w:color w:val="000000"/>
                <w:szCs w:val="21"/>
              </w:rPr>
            </w:pPr>
            <w:r>
              <w:rPr>
                <w:bCs/>
                <w:snapToGrid w:val="0"/>
                <w:color w:val="000000"/>
                <w:szCs w:val="21"/>
              </w:rPr>
              <w:t>0.8</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center"/>
          </w:tcPr>
          <w:p>
            <w:pPr>
              <w:spacing w:line="300" w:lineRule="exact"/>
              <w:rPr>
                <w:bCs/>
                <w:snapToGrid w:val="0"/>
                <w:color w:val="000000"/>
                <w:szCs w:val="21"/>
              </w:rPr>
            </w:pPr>
            <w:r>
              <w:rPr>
                <w:bCs/>
                <w:snapToGrid w:val="0"/>
                <w:color w:val="000000"/>
                <w:szCs w:val="21"/>
              </w:rPr>
              <w:t>铁路、船舶、航空航天和其他运输设备制造业</w:t>
            </w:r>
          </w:p>
        </w:tc>
        <w:tc>
          <w:tcPr>
            <w:tcW w:w="734" w:type="dxa"/>
            <w:vAlign w:val="center"/>
          </w:tcPr>
          <w:p>
            <w:pPr>
              <w:spacing w:line="300" w:lineRule="exact"/>
              <w:jc w:val="center"/>
              <w:rPr>
                <w:bCs/>
                <w:snapToGrid w:val="0"/>
                <w:color w:val="000000"/>
                <w:szCs w:val="21"/>
              </w:rPr>
            </w:pPr>
            <w:r>
              <w:rPr>
                <w:bCs/>
                <w:snapToGrid w:val="0"/>
                <w:color w:val="000000"/>
                <w:szCs w:val="21"/>
              </w:rPr>
              <w:t>37</w:t>
            </w:r>
          </w:p>
        </w:tc>
        <w:tc>
          <w:tcPr>
            <w:tcW w:w="1176" w:type="dxa"/>
            <w:vAlign w:val="center"/>
          </w:tcPr>
          <w:p>
            <w:pPr>
              <w:spacing w:line="300" w:lineRule="exact"/>
              <w:jc w:val="center"/>
              <w:rPr>
                <w:bCs/>
                <w:snapToGrid w:val="0"/>
                <w:color w:val="000000"/>
                <w:szCs w:val="21"/>
              </w:rPr>
            </w:pPr>
            <w:r>
              <w:rPr>
                <w:bCs/>
                <w:snapToGrid w:val="0"/>
                <w:color w:val="000000"/>
                <w:szCs w:val="21"/>
              </w:rPr>
              <w:t>0.8</w:t>
            </w:r>
          </w:p>
        </w:tc>
        <w:tc>
          <w:tcPr>
            <w:tcW w:w="1324" w:type="dxa"/>
            <w:vAlign w:val="center"/>
          </w:tcPr>
          <w:p>
            <w:pPr>
              <w:spacing w:line="300" w:lineRule="exact"/>
              <w:jc w:val="center"/>
              <w:rPr>
                <w:bCs/>
                <w:snapToGrid w:val="0"/>
                <w:color w:val="000000"/>
                <w:szCs w:val="21"/>
              </w:rPr>
            </w:pPr>
            <w:r>
              <w:rPr>
                <w:bCs/>
                <w:snapToGrid w:val="0"/>
                <w:color w:val="000000"/>
                <w:szCs w:val="21"/>
              </w:rPr>
              <w:t>0.8</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center"/>
          </w:tcPr>
          <w:p>
            <w:pPr>
              <w:spacing w:line="300" w:lineRule="exact"/>
              <w:rPr>
                <w:bCs/>
                <w:snapToGrid w:val="0"/>
                <w:color w:val="000000"/>
                <w:szCs w:val="21"/>
              </w:rPr>
            </w:pPr>
            <w:r>
              <w:rPr>
                <w:bCs/>
                <w:snapToGrid w:val="0"/>
                <w:color w:val="000000"/>
                <w:szCs w:val="21"/>
              </w:rPr>
              <w:t>电气机械和器材制造业</w:t>
            </w:r>
          </w:p>
        </w:tc>
        <w:tc>
          <w:tcPr>
            <w:tcW w:w="734" w:type="dxa"/>
            <w:vAlign w:val="center"/>
          </w:tcPr>
          <w:p>
            <w:pPr>
              <w:spacing w:line="300" w:lineRule="exact"/>
              <w:jc w:val="center"/>
              <w:rPr>
                <w:bCs/>
                <w:snapToGrid w:val="0"/>
                <w:color w:val="000000"/>
                <w:szCs w:val="21"/>
              </w:rPr>
            </w:pPr>
            <w:r>
              <w:rPr>
                <w:bCs/>
                <w:snapToGrid w:val="0"/>
                <w:color w:val="000000"/>
                <w:szCs w:val="21"/>
              </w:rPr>
              <w:t>38</w:t>
            </w:r>
          </w:p>
        </w:tc>
        <w:tc>
          <w:tcPr>
            <w:tcW w:w="1176" w:type="dxa"/>
            <w:vAlign w:val="center"/>
          </w:tcPr>
          <w:p>
            <w:pPr>
              <w:spacing w:line="300" w:lineRule="exact"/>
              <w:jc w:val="center"/>
              <w:rPr>
                <w:bCs/>
                <w:snapToGrid w:val="0"/>
                <w:color w:val="000000"/>
                <w:szCs w:val="21"/>
              </w:rPr>
            </w:pPr>
            <w:r>
              <w:rPr>
                <w:bCs/>
                <w:snapToGrid w:val="0"/>
                <w:color w:val="000000"/>
                <w:szCs w:val="21"/>
              </w:rPr>
              <w:t>0.8</w:t>
            </w:r>
          </w:p>
        </w:tc>
        <w:tc>
          <w:tcPr>
            <w:tcW w:w="1324" w:type="dxa"/>
            <w:vAlign w:val="center"/>
          </w:tcPr>
          <w:p>
            <w:pPr>
              <w:spacing w:line="300" w:lineRule="exact"/>
              <w:jc w:val="center"/>
              <w:rPr>
                <w:bCs/>
                <w:snapToGrid w:val="0"/>
                <w:color w:val="000000"/>
                <w:szCs w:val="21"/>
              </w:rPr>
            </w:pPr>
            <w:r>
              <w:rPr>
                <w:bCs/>
                <w:snapToGrid w:val="0"/>
                <w:color w:val="000000"/>
                <w:szCs w:val="21"/>
              </w:rPr>
              <w:t>0.8</w:t>
            </w:r>
          </w:p>
        </w:tc>
        <w:tc>
          <w:tcPr>
            <w:tcW w:w="1176" w:type="dxa"/>
            <w:vAlign w:val="center"/>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center"/>
          </w:tcPr>
          <w:p>
            <w:pPr>
              <w:spacing w:line="300" w:lineRule="exact"/>
              <w:rPr>
                <w:bCs/>
                <w:snapToGrid w:val="0"/>
                <w:color w:val="000000"/>
                <w:szCs w:val="21"/>
              </w:rPr>
            </w:pPr>
            <w:r>
              <w:rPr>
                <w:bCs/>
                <w:snapToGrid w:val="0"/>
                <w:color w:val="000000"/>
                <w:szCs w:val="21"/>
              </w:rPr>
              <w:t>计算机、通信和其他电子设备制造业</w:t>
            </w:r>
          </w:p>
        </w:tc>
        <w:tc>
          <w:tcPr>
            <w:tcW w:w="734" w:type="dxa"/>
            <w:vAlign w:val="center"/>
          </w:tcPr>
          <w:p>
            <w:pPr>
              <w:spacing w:line="300" w:lineRule="exact"/>
              <w:jc w:val="center"/>
              <w:rPr>
                <w:bCs/>
                <w:snapToGrid w:val="0"/>
                <w:color w:val="000000"/>
                <w:szCs w:val="21"/>
              </w:rPr>
            </w:pPr>
            <w:r>
              <w:rPr>
                <w:bCs/>
                <w:snapToGrid w:val="0"/>
                <w:color w:val="000000"/>
                <w:szCs w:val="21"/>
              </w:rPr>
              <w:t>39</w:t>
            </w:r>
          </w:p>
        </w:tc>
        <w:tc>
          <w:tcPr>
            <w:tcW w:w="1176" w:type="dxa"/>
            <w:vAlign w:val="center"/>
          </w:tcPr>
          <w:p>
            <w:pPr>
              <w:spacing w:line="300" w:lineRule="exact"/>
              <w:jc w:val="center"/>
              <w:rPr>
                <w:bCs/>
                <w:snapToGrid w:val="0"/>
                <w:color w:val="000000"/>
                <w:szCs w:val="21"/>
              </w:rPr>
            </w:pPr>
            <w:r>
              <w:rPr>
                <w:bCs/>
                <w:snapToGrid w:val="0"/>
                <w:color w:val="000000"/>
                <w:szCs w:val="21"/>
              </w:rPr>
              <w:t>0.8</w:t>
            </w:r>
          </w:p>
        </w:tc>
        <w:tc>
          <w:tcPr>
            <w:tcW w:w="1324" w:type="dxa"/>
            <w:vAlign w:val="center"/>
          </w:tcPr>
          <w:p>
            <w:pPr>
              <w:spacing w:line="300" w:lineRule="exact"/>
              <w:jc w:val="center"/>
              <w:rPr>
                <w:bCs/>
                <w:snapToGrid w:val="0"/>
                <w:color w:val="000000"/>
                <w:szCs w:val="21"/>
              </w:rPr>
            </w:pPr>
            <w:r>
              <w:rPr>
                <w:bCs/>
                <w:snapToGrid w:val="0"/>
                <w:color w:val="000000"/>
                <w:szCs w:val="21"/>
              </w:rPr>
              <w:t>0.8</w:t>
            </w:r>
          </w:p>
        </w:tc>
        <w:tc>
          <w:tcPr>
            <w:tcW w:w="1176" w:type="dxa"/>
            <w:vAlign w:val="center"/>
          </w:tcPr>
          <w:p>
            <w:pPr>
              <w:spacing w:line="300" w:lineRule="exact"/>
              <w:jc w:val="center"/>
              <w:rPr>
                <w:bCs/>
                <w:snapToGrid w:val="0"/>
                <w:color w:val="000000"/>
                <w:szCs w:val="21"/>
              </w:rPr>
            </w:pPr>
            <w:r>
              <w:rPr>
                <w:bCs/>
                <w:snapToGrid w:val="0"/>
                <w:color w:val="000000"/>
                <w:szCs w:val="21"/>
              </w:rPr>
              <w:t>0.8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center"/>
          </w:tcPr>
          <w:p>
            <w:pPr>
              <w:spacing w:line="300" w:lineRule="exact"/>
              <w:rPr>
                <w:bCs/>
                <w:snapToGrid w:val="0"/>
                <w:color w:val="000000"/>
                <w:szCs w:val="21"/>
              </w:rPr>
            </w:pPr>
            <w:r>
              <w:rPr>
                <w:bCs/>
                <w:snapToGrid w:val="0"/>
                <w:color w:val="000000"/>
                <w:szCs w:val="21"/>
              </w:rPr>
              <w:t>仪器仪表制造业</w:t>
            </w:r>
          </w:p>
        </w:tc>
        <w:tc>
          <w:tcPr>
            <w:tcW w:w="734" w:type="dxa"/>
            <w:vAlign w:val="center"/>
          </w:tcPr>
          <w:p>
            <w:pPr>
              <w:spacing w:line="300" w:lineRule="exact"/>
              <w:jc w:val="center"/>
              <w:rPr>
                <w:bCs/>
                <w:snapToGrid w:val="0"/>
                <w:color w:val="000000"/>
                <w:szCs w:val="21"/>
              </w:rPr>
            </w:pPr>
            <w:r>
              <w:rPr>
                <w:bCs/>
                <w:snapToGrid w:val="0"/>
                <w:color w:val="000000"/>
                <w:szCs w:val="21"/>
              </w:rPr>
              <w:t>40</w:t>
            </w:r>
          </w:p>
        </w:tc>
        <w:tc>
          <w:tcPr>
            <w:tcW w:w="1176" w:type="dxa"/>
            <w:vAlign w:val="center"/>
          </w:tcPr>
          <w:p>
            <w:pPr>
              <w:spacing w:line="300" w:lineRule="exact"/>
              <w:jc w:val="center"/>
              <w:rPr>
                <w:bCs/>
                <w:snapToGrid w:val="0"/>
                <w:color w:val="000000"/>
                <w:szCs w:val="21"/>
              </w:rPr>
            </w:pPr>
            <w:r>
              <w:rPr>
                <w:bCs/>
                <w:snapToGrid w:val="0"/>
                <w:color w:val="000000"/>
                <w:szCs w:val="21"/>
              </w:rPr>
              <w:t>0.8</w:t>
            </w:r>
          </w:p>
        </w:tc>
        <w:tc>
          <w:tcPr>
            <w:tcW w:w="1324" w:type="dxa"/>
            <w:vAlign w:val="center"/>
          </w:tcPr>
          <w:p>
            <w:pPr>
              <w:spacing w:line="300" w:lineRule="exact"/>
              <w:jc w:val="center"/>
              <w:rPr>
                <w:bCs/>
                <w:snapToGrid w:val="0"/>
                <w:color w:val="000000"/>
                <w:szCs w:val="21"/>
              </w:rPr>
            </w:pPr>
            <w:r>
              <w:rPr>
                <w:bCs/>
                <w:snapToGrid w:val="0"/>
                <w:color w:val="000000"/>
                <w:szCs w:val="21"/>
              </w:rPr>
              <w:t>0.8</w:t>
            </w:r>
          </w:p>
        </w:tc>
        <w:tc>
          <w:tcPr>
            <w:tcW w:w="1176" w:type="dxa"/>
            <w:vAlign w:val="center"/>
          </w:tcPr>
          <w:p>
            <w:pPr>
              <w:spacing w:line="300" w:lineRule="exact"/>
              <w:jc w:val="center"/>
              <w:rPr>
                <w:bCs/>
                <w:snapToGrid w:val="0"/>
                <w:color w:val="000000"/>
                <w:szCs w:val="21"/>
              </w:rPr>
            </w:pPr>
            <w:r>
              <w:rPr>
                <w:bCs/>
                <w:snapToGrid w:val="0"/>
                <w:color w:val="000000"/>
                <w:szCs w:val="21"/>
              </w:rPr>
              <w:t>0.8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center"/>
          </w:tcPr>
          <w:p>
            <w:pPr>
              <w:spacing w:line="300" w:lineRule="exact"/>
              <w:rPr>
                <w:bCs/>
                <w:snapToGrid w:val="0"/>
                <w:color w:val="000000"/>
                <w:szCs w:val="21"/>
              </w:rPr>
            </w:pPr>
            <w:r>
              <w:rPr>
                <w:bCs/>
                <w:snapToGrid w:val="0"/>
                <w:color w:val="000000"/>
                <w:szCs w:val="21"/>
              </w:rPr>
              <w:t>电力、热力生产和供应业</w:t>
            </w:r>
          </w:p>
        </w:tc>
        <w:tc>
          <w:tcPr>
            <w:tcW w:w="734" w:type="dxa"/>
            <w:vAlign w:val="center"/>
          </w:tcPr>
          <w:p>
            <w:pPr>
              <w:spacing w:line="300" w:lineRule="exact"/>
              <w:jc w:val="center"/>
              <w:rPr>
                <w:bCs/>
                <w:snapToGrid w:val="0"/>
                <w:color w:val="000000"/>
                <w:szCs w:val="21"/>
              </w:rPr>
            </w:pPr>
            <w:r>
              <w:rPr>
                <w:bCs/>
                <w:snapToGrid w:val="0"/>
                <w:color w:val="000000"/>
                <w:szCs w:val="21"/>
              </w:rPr>
              <w:t>44</w:t>
            </w:r>
          </w:p>
        </w:tc>
        <w:tc>
          <w:tcPr>
            <w:tcW w:w="1176" w:type="dxa"/>
            <w:vAlign w:val="center"/>
          </w:tcPr>
          <w:p>
            <w:pPr>
              <w:spacing w:line="300" w:lineRule="exact"/>
              <w:jc w:val="center"/>
              <w:rPr>
                <w:bCs/>
                <w:snapToGrid w:val="0"/>
                <w:color w:val="000000"/>
                <w:szCs w:val="21"/>
              </w:rPr>
            </w:pPr>
            <w:r>
              <w:rPr>
                <w:bCs/>
                <w:snapToGrid w:val="0"/>
                <w:color w:val="000000"/>
                <w:szCs w:val="21"/>
              </w:rPr>
              <w:t>2.5</w:t>
            </w:r>
          </w:p>
        </w:tc>
        <w:tc>
          <w:tcPr>
            <w:tcW w:w="1324" w:type="dxa"/>
            <w:vAlign w:val="center"/>
          </w:tcPr>
          <w:p>
            <w:pPr>
              <w:spacing w:line="300" w:lineRule="exact"/>
              <w:jc w:val="center"/>
              <w:rPr>
                <w:bCs/>
                <w:snapToGrid w:val="0"/>
                <w:color w:val="000000"/>
                <w:szCs w:val="21"/>
              </w:rPr>
            </w:pPr>
            <w:r>
              <w:rPr>
                <w:bCs/>
                <w:snapToGrid w:val="0"/>
                <w:color w:val="000000"/>
                <w:szCs w:val="21"/>
              </w:rPr>
              <w:t>3.0</w:t>
            </w:r>
          </w:p>
        </w:tc>
        <w:tc>
          <w:tcPr>
            <w:tcW w:w="1176" w:type="dxa"/>
            <w:vAlign w:val="center"/>
          </w:tcPr>
          <w:p>
            <w:pPr>
              <w:spacing w:line="300" w:lineRule="exact"/>
              <w:jc w:val="center"/>
              <w:rPr>
                <w:bCs/>
                <w:snapToGrid w:val="0"/>
                <w:color w:val="000000"/>
                <w:szCs w:val="21"/>
              </w:rPr>
            </w:pPr>
            <w:r>
              <w:rPr>
                <w:bCs/>
                <w:snapToGrid w:val="0"/>
                <w:color w:val="000000"/>
                <w:szCs w:val="21"/>
              </w:rPr>
              <w:t>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center"/>
          </w:tcPr>
          <w:p>
            <w:pPr>
              <w:spacing w:line="300" w:lineRule="exact"/>
              <w:rPr>
                <w:bCs/>
                <w:snapToGrid w:val="0"/>
                <w:color w:val="000000"/>
                <w:szCs w:val="21"/>
              </w:rPr>
            </w:pPr>
            <w:r>
              <w:rPr>
                <w:bCs/>
                <w:snapToGrid w:val="0"/>
                <w:color w:val="000000"/>
                <w:szCs w:val="21"/>
              </w:rPr>
              <w:t>房屋建筑业</w:t>
            </w:r>
          </w:p>
        </w:tc>
        <w:tc>
          <w:tcPr>
            <w:tcW w:w="734" w:type="dxa"/>
            <w:vAlign w:val="center"/>
          </w:tcPr>
          <w:p>
            <w:pPr>
              <w:spacing w:line="300" w:lineRule="exact"/>
              <w:jc w:val="center"/>
              <w:rPr>
                <w:bCs/>
                <w:snapToGrid w:val="0"/>
                <w:color w:val="000000"/>
                <w:szCs w:val="21"/>
              </w:rPr>
            </w:pPr>
            <w:r>
              <w:rPr>
                <w:bCs/>
                <w:snapToGrid w:val="0"/>
                <w:color w:val="000000"/>
                <w:szCs w:val="21"/>
              </w:rPr>
              <w:t>47</w:t>
            </w:r>
          </w:p>
        </w:tc>
        <w:tc>
          <w:tcPr>
            <w:tcW w:w="1176" w:type="dxa"/>
            <w:vAlign w:val="center"/>
          </w:tcPr>
          <w:p>
            <w:pPr>
              <w:spacing w:line="300" w:lineRule="exact"/>
              <w:jc w:val="center"/>
              <w:rPr>
                <w:bCs/>
                <w:snapToGrid w:val="0"/>
                <w:color w:val="000000"/>
                <w:szCs w:val="21"/>
              </w:rPr>
            </w:pPr>
            <w:r>
              <w:rPr>
                <w:bCs/>
                <w:snapToGrid w:val="0"/>
                <w:color w:val="000000"/>
                <w:szCs w:val="21"/>
              </w:rPr>
              <w:t>2.0</w:t>
            </w:r>
          </w:p>
        </w:tc>
        <w:tc>
          <w:tcPr>
            <w:tcW w:w="1324" w:type="dxa"/>
            <w:vAlign w:val="center"/>
          </w:tcPr>
          <w:p>
            <w:pPr>
              <w:spacing w:line="300" w:lineRule="exact"/>
              <w:jc w:val="center"/>
              <w:rPr>
                <w:bCs/>
                <w:snapToGrid w:val="0"/>
                <w:color w:val="000000"/>
                <w:szCs w:val="21"/>
              </w:rPr>
            </w:pPr>
            <w:r>
              <w:rPr>
                <w:bCs/>
                <w:snapToGrid w:val="0"/>
                <w:color w:val="000000"/>
                <w:szCs w:val="21"/>
              </w:rPr>
              <w:t>1.5</w:t>
            </w:r>
          </w:p>
        </w:tc>
        <w:tc>
          <w:tcPr>
            <w:tcW w:w="1176" w:type="dxa"/>
            <w:vAlign w:val="center"/>
          </w:tcPr>
          <w:p>
            <w:pPr>
              <w:spacing w:line="300" w:lineRule="exact"/>
              <w:jc w:val="center"/>
              <w:rPr>
                <w:bCs/>
                <w:snapToGrid w:val="0"/>
                <w:color w:val="000000"/>
                <w:szCs w:val="21"/>
              </w:rPr>
            </w:pPr>
            <w:r>
              <w:rPr>
                <w:bCs/>
                <w:snapToGrid w:val="0"/>
                <w:color w:val="000000"/>
                <w:szCs w:val="21"/>
              </w:rPr>
              <w:t>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center"/>
          </w:tcPr>
          <w:p>
            <w:pPr>
              <w:spacing w:line="300" w:lineRule="exact"/>
              <w:rPr>
                <w:bCs/>
                <w:snapToGrid w:val="0"/>
                <w:color w:val="000000"/>
                <w:szCs w:val="21"/>
              </w:rPr>
            </w:pPr>
            <w:r>
              <w:rPr>
                <w:bCs/>
                <w:snapToGrid w:val="0"/>
                <w:color w:val="000000"/>
                <w:szCs w:val="21"/>
              </w:rPr>
              <w:t>土木工程建筑业</w:t>
            </w:r>
          </w:p>
        </w:tc>
        <w:tc>
          <w:tcPr>
            <w:tcW w:w="734" w:type="dxa"/>
            <w:vAlign w:val="center"/>
          </w:tcPr>
          <w:p>
            <w:pPr>
              <w:spacing w:line="300" w:lineRule="exact"/>
              <w:jc w:val="center"/>
              <w:rPr>
                <w:bCs/>
                <w:snapToGrid w:val="0"/>
                <w:color w:val="000000"/>
                <w:szCs w:val="21"/>
              </w:rPr>
            </w:pPr>
            <w:r>
              <w:rPr>
                <w:bCs/>
                <w:snapToGrid w:val="0"/>
                <w:color w:val="000000"/>
                <w:szCs w:val="21"/>
              </w:rPr>
              <w:t>48</w:t>
            </w:r>
          </w:p>
        </w:tc>
        <w:tc>
          <w:tcPr>
            <w:tcW w:w="1176" w:type="dxa"/>
            <w:vAlign w:val="center"/>
          </w:tcPr>
          <w:p>
            <w:pPr>
              <w:spacing w:line="300" w:lineRule="exact"/>
              <w:jc w:val="center"/>
              <w:rPr>
                <w:bCs/>
                <w:snapToGrid w:val="0"/>
                <w:color w:val="000000"/>
                <w:szCs w:val="21"/>
              </w:rPr>
            </w:pPr>
            <w:r>
              <w:rPr>
                <w:bCs/>
                <w:snapToGrid w:val="0"/>
                <w:color w:val="000000"/>
                <w:szCs w:val="21"/>
              </w:rPr>
              <w:t>2.0</w:t>
            </w:r>
          </w:p>
        </w:tc>
        <w:tc>
          <w:tcPr>
            <w:tcW w:w="1324" w:type="dxa"/>
            <w:vAlign w:val="center"/>
          </w:tcPr>
          <w:p>
            <w:pPr>
              <w:spacing w:line="300" w:lineRule="exact"/>
              <w:jc w:val="center"/>
              <w:rPr>
                <w:bCs/>
                <w:snapToGrid w:val="0"/>
                <w:color w:val="000000"/>
                <w:szCs w:val="21"/>
              </w:rPr>
            </w:pPr>
            <w:r>
              <w:rPr>
                <w:bCs/>
                <w:snapToGrid w:val="0"/>
                <w:color w:val="000000"/>
                <w:szCs w:val="21"/>
              </w:rPr>
              <w:t>1.5</w:t>
            </w:r>
          </w:p>
        </w:tc>
        <w:tc>
          <w:tcPr>
            <w:tcW w:w="1176" w:type="dxa"/>
            <w:vAlign w:val="center"/>
          </w:tcPr>
          <w:p>
            <w:pPr>
              <w:spacing w:line="300" w:lineRule="exact"/>
              <w:jc w:val="center"/>
              <w:rPr>
                <w:bCs/>
                <w:snapToGrid w:val="0"/>
                <w:color w:val="000000"/>
                <w:szCs w:val="21"/>
              </w:rPr>
            </w:pPr>
            <w:r>
              <w:rPr>
                <w:bCs/>
                <w:snapToGrid w:val="0"/>
                <w:color w:val="000000"/>
                <w:szCs w:val="21"/>
              </w:rPr>
              <w:t>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center"/>
          </w:tcPr>
          <w:p>
            <w:pPr>
              <w:spacing w:line="300" w:lineRule="exact"/>
              <w:rPr>
                <w:bCs/>
                <w:snapToGrid w:val="0"/>
                <w:color w:val="000000"/>
                <w:szCs w:val="21"/>
              </w:rPr>
            </w:pPr>
            <w:r>
              <w:rPr>
                <w:bCs/>
                <w:snapToGrid w:val="0"/>
                <w:color w:val="000000"/>
                <w:szCs w:val="21"/>
              </w:rPr>
              <w:t>建筑安装业</w:t>
            </w:r>
          </w:p>
        </w:tc>
        <w:tc>
          <w:tcPr>
            <w:tcW w:w="734" w:type="dxa"/>
            <w:vAlign w:val="center"/>
          </w:tcPr>
          <w:p>
            <w:pPr>
              <w:spacing w:line="300" w:lineRule="exact"/>
              <w:jc w:val="center"/>
              <w:rPr>
                <w:bCs/>
                <w:snapToGrid w:val="0"/>
                <w:color w:val="000000"/>
                <w:szCs w:val="21"/>
              </w:rPr>
            </w:pPr>
            <w:r>
              <w:rPr>
                <w:bCs/>
                <w:snapToGrid w:val="0"/>
                <w:color w:val="000000"/>
                <w:szCs w:val="21"/>
              </w:rPr>
              <w:t>49</w:t>
            </w:r>
          </w:p>
        </w:tc>
        <w:tc>
          <w:tcPr>
            <w:tcW w:w="1176" w:type="dxa"/>
            <w:vAlign w:val="center"/>
          </w:tcPr>
          <w:p>
            <w:pPr>
              <w:spacing w:line="300" w:lineRule="exact"/>
              <w:jc w:val="center"/>
              <w:rPr>
                <w:bCs/>
                <w:snapToGrid w:val="0"/>
                <w:color w:val="000000"/>
                <w:szCs w:val="21"/>
              </w:rPr>
            </w:pPr>
            <w:r>
              <w:rPr>
                <w:bCs/>
                <w:snapToGrid w:val="0"/>
                <w:color w:val="000000"/>
                <w:szCs w:val="21"/>
              </w:rPr>
              <w:t>2.0</w:t>
            </w:r>
          </w:p>
        </w:tc>
        <w:tc>
          <w:tcPr>
            <w:tcW w:w="1324" w:type="dxa"/>
            <w:vAlign w:val="center"/>
          </w:tcPr>
          <w:p>
            <w:pPr>
              <w:spacing w:line="300" w:lineRule="exact"/>
              <w:jc w:val="center"/>
              <w:rPr>
                <w:bCs/>
                <w:snapToGrid w:val="0"/>
                <w:color w:val="000000"/>
                <w:szCs w:val="21"/>
              </w:rPr>
            </w:pPr>
            <w:r>
              <w:rPr>
                <w:bCs/>
                <w:snapToGrid w:val="0"/>
                <w:color w:val="000000"/>
                <w:szCs w:val="21"/>
              </w:rPr>
              <w:t>1.5</w:t>
            </w:r>
          </w:p>
        </w:tc>
        <w:tc>
          <w:tcPr>
            <w:tcW w:w="1176" w:type="dxa"/>
            <w:vAlign w:val="center"/>
          </w:tcPr>
          <w:p>
            <w:pPr>
              <w:spacing w:line="300" w:lineRule="exact"/>
              <w:jc w:val="center"/>
              <w:rPr>
                <w:bCs/>
                <w:snapToGrid w:val="0"/>
                <w:color w:val="000000"/>
                <w:szCs w:val="21"/>
              </w:rPr>
            </w:pPr>
            <w:r>
              <w:rPr>
                <w:bCs/>
                <w:snapToGrid w:val="0"/>
                <w:color w:val="000000"/>
                <w:szCs w:val="21"/>
              </w:rPr>
              <w:t>1.5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软件和信息技术服务业</w:t>
            </w:r>
          </w:p>
        </w:tc>
        <w:tc>
          <w:tcPr>
            <w:tcW w:w="734" w:type="dxa"/>
            <w:vAlign w:val="top"/>
          </w:tcPr>
          <w:p>
            <w:pPr>
              <w:spacing w:line="300" w:lineRule="exact"/>
              <w:jc w:val="center"/>
              <w:rPr>
                <w:bCs/>
                <w:snapToGrid w:val="0"/>
                <w:color w:val="000000"/>
                <w:szCs w:val="21"/>
              </w:rPr>
            </w:pPr>
            <w:r>
              <w:rPr>
                <w:bCs/>
                <w:snapToGrid w:val="0"/>
                <w:color w:val="000000"/>
                <w:szCs w:val="21"/>
              </w:rPr>
              <w:t>65</w:t>
            </w:r>
          </w:p>
        </w:tc>
        <w:tc>
          <w:tcPr>
            <w:tcW w:w="1176" w:type="dxa"/>
            <w:vAlign w:val="top"/>
          </w:tcPr>
          <w:p>
            <w:pPr>
              <w:spacing w:line="300" w:lineRule="exact"/>
              <w:jc w:val="center"/>
              <w:rPr>
                <w:bCs/>
                <w:snapToGrid w:val="0"/>
                <w:color w:val="000000"/>
                <w:szCs w:val="21"/>
              </w:rPr>
            </w:pPr>
            <w:r>
              <w:rPr>
                <w:bCs/>
                <w:snapToGrid w:val="0"/>
                <w:color w:val="000000"/>
                <w:szCs w:val="21"/>
              </w:rPr>
              <w:t>0.6</w:t>
            </w:r>
          </w:p>
        </w:tc>
        <w:tc>
          <w:tcPr>
            <w:tcW w:w="1324" w:type="dxa"/>
            <w:vAlign w:val="top"/>
          </w:tcPr>
          <w:p>
            <w:pPr>
              <w:spacing w:line="300" w:lineRule="exact"/>
              <w:jc w:val="center"/>
              <w:rPr>
                <w:bCs/>
                <w:snapToGrid w:val="0"/>
                <w:color w:val="000000"/>
                <w:szCs w:val="21"/>
              </w:rPr>
            </w:pPr>
            <w:r>
              <w:rPr>
                <w:bCs/>
                <w:snapToGrid w:val="0"/>
                <w:color w:val="000000"/>
                <w:szCs w:val="21"/>
              </w:rPr>
              <w:t>1.0</w:t>
            </w:r>
          </w:p>
        </w:tc>
        <w:tc>
          <w:tcPr>
            <w:tcW w:w="1176" w:type="dxa"/>
            <w:vAlign w:val="top"/>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专业技术服务业</w:t>
            </w:r>
          </w:p>
        </w:tc>
        <w:tc>
          <w:tcPr>
            <w:tcW w:w="734" w:type="dxa"/>
            <w:vAlign w:val="top"/>
          </w:tcPr>
          <w:p>
            <w:pPr>
              <w:spacing w:line="300" w:lineRule="exact"/>
              <w:jc w:val="center"/>
              <w:rPr>
                <w:bCs/>
                <w:snapToGrid w:val="0"/>
                <w:color w:val="000000"/>
                <w:szCs w:val="21"/>
              </w:rPr>
            </w:pPr>
            <w:r>
              <w:rPr>
                <w:bCs/>
                <w:snapToGrid w:val="0"/>
                <w:color w:val="000000"/>
                <w:szCs w:val="21"/>
              </w:rPr>
              <w:t>74</w:t>
            </w:r>
          </w:p>
        </w:tc>
        <w:tc>
          <w:tcPr>
            <w:tcW w:w="1176" w:type="dxa"/>
            <w:vAlign w:val="top"/>
          </w:tcPr>
          <w:p>
            <w:pPr>
              <w:spacing w:line="300" w:lineRule="exact"/>
              <w:jc w:val="center"/>
              <w:rPr>
                <w:bCs/>
                <w:snapToGrid w:val="0"/>
                <w:color w:val="000000"/>
                <w:szCs w:val="21"/>
              </w:rPr>
            </w:pPr>
            <w:r>
              <w:rPr>
                <w:bCs/>
                <w:snapToGrid w:val="0"/>
                <w:color w:val="000000"/>
                <w:szCs w:val="21"/>
              </w:rPr>
              <w:t>1.0</w:t>
            </w:r>
          </w:p>
        </w:tc>
        <w:tc>
          <w:tcPr>
            <w:tcW w:w="1324" w:type="dxa"/>
            <w:vAlign w:val="top"/>
          </w:tcPr>
          <w:p>
            <w:pPr>
              <w:spacing w:line="300" w:lineRule="exact"/>
              <w:jc w:val="center"/>
              <w:rPr>
                <w:bCs/>
                <w:snapToGrid w:val="0"/>
                <w:color w:val="000000"/>
                <w:szCs w:val="21"/>
              </w:rPr>
            </w:pPr>
            <w:r>
              <w:rPr>
                <w:bCs/>
                <w:snapToGrid w:val="0"/>
                <w:color w:val="000000"/>
                <w:szCs w:val="21"/>
              </w:rPr>
              <w:t>1.0</w:t>
            </w:r>
          </w:p>
        </w:tc>
        <w:tc>
          <w:tcPr>
            <w:tcW w:w="1176" w:type="dxa"/>
            <w:vAlign w:val="top"/>
          </w:tcPr>
          <w:p>
            <w:pPr>
              <w:spacing w:line="300" w:lineRule="exact"/>
              <w:jc w:val="center"/>
              <w:rPr>
                <w:bCs/>
                <w:snapToGrid w:val="0"/>
                <w:color w:val="000000"/>
                <w:szCs w:val="21"/>
              </w:rPr>
            </w:pPr>
            <w:r>
              <w:rPr>
                <w:bCs/>
                <w:snapToGrid w:val="0"/>
                <w:color w:val="000000"/>
                <w:szCs w:val="21"/>
              </w:rPr>
              <w:t>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652" w:type="dxa"/>
            <w:vAlign w:val="top"/>
          </w:tcPr>
          <w:p>
            <w:pPr>
              <w:spacing w:line="300" w:lineRule="exact"/>
              <w:jc w:val="left"/>
              <w:rPr>
                <w:bCs/>
                <w:snapToGrid w:val="0"/>
                <w:color w:val="000000"/>
                <w:szCs w:val="21"/>
              </w:rPr>
            </w:pPr>
            <w:r>
              <w:rPr>
                <w:bCs/>
                <w:snapToGrid w:val="0"/>
                <w:color w:val="000000"/>
                <w:szCs w:val="21"/>
              </w:rPr>
              <w:t>其他</w:t>
            </w:r>
          </w:p>
        </w:tc>
        <w:tc>
          <w:tcPr>
            <w:tcW w:w="734" w:type="dxa"/>
            <w:vAlign w:val="top"/>
          </w:tcPr>
          <w:p>
            <w:pPr>
              <w:spacing w:line="300" w:lineRule="exact"/>
              <w:jc w:val="center"/>
              <w:rPr>
                <w:bCs/>
                <w:snapToGrid w:val="0"/>
                <w:color w:val="000000"/>
                <w:szCs w:val="21"/>
              </w:rPr>
            </w:pPr>
            <w:r>
              <w:rPr>
                <w:bCs/>
                <w:snapToGrid w:val="0"/>
                <w:color w:val="000000"/>
                <w:szCs w:val="21"/>
              </w:rPr>
              <w:t>81</w:t>
            </w:r>
          </w:p>
        </w:tc>
        <w:tc>
          <w:tcPr>
            <w:tcW w:w="1176" w:type="dxa"/>
            <w:vAlign w:val="top"/>
          </w:tcPr>
          <w:p>
            <w:pPr>
              <w:spacing w:line="300" w:lineRule="exact"/>
              <w:jc w:val="center"/>
              <w:rPr>
                <w:bCs/>
                <w:snapToGrid w:val="0"/>
                <w:color w:val="000000"/>
                <w:szCs w:val="21"/>
              </w:rPr>
            </w:pPr>
            <w:r>
              <w:rPr>
                <w:bCs/>
                <w:snapToGrid w:val="0"/>
                <w:color w:val="000000"/>
                <w:szCs w:val="21"/>
              </w:rPr>
              <w:t>1.5</w:t>
            </w:r>
          </w:p>
        </w:tc>
        <w:tc>
          <w:tcPr>
            <w:tcW w:w="1324" w:type="dxa"/>
            <w:vAlign w:val="top"/>
          </w:tcPr>
          <w:p>
            <w:pPr>
              <w:spacing w:line="300" w:lineRule="exact"/>
              <w:jc w:val="center"/>
              <w:rPr>
                <w:bCs/>
                <w:snapToGrid w:val="0"/>
                <w:color w:val="000000"/>
                <w:szCs w:val="21"/>
              </w:rPr>
            </w:pPr>
            <w:r>
              <w:rPr>
                <w:bCs/>
                <w:snapToGrid w:val="0"/>
                <w:color w:val="000000"/>
                <w:szCs w:val="21"/>
              </w:rPr>
              <w:t>1.5</w:t>
            </w:r>
          </w:p>
        </w:tc>
        <w:tc>
          <w:tcPr>
            <w:tcW w:w="1176" w:type="dxa"/>
            <w:vAlign w:val="top"/>
          </w:tcPr>
          <w:p>
            <w:pPr>
              <w:spacing w:line="300" w:lineRule="exact"/>
              <w:jc w:val="center"/>
              <w:rPr>
                <w:bCs/>
                <w:snapToGrid w:val="0"/>
                <w:color w:val="000000"/>
                <w:szCs w:val="21"/>
              </w:rPr>
            </w:pPr>
            <w:r>
              <w:rPr>
                <w:bCs/>
                <w:snapToGrid w:val="0"/>
                <w:color w:val="000000"/>
                <w:szCs w:val="21"/>
              </w:rPr>
              <w:t>1.0</w:t>
            </w:r>
          </w:p>
        </w:tc>
      </w:tr>
    </w:tbl>
    <w:p>
      <w:pPr>
        <w:spacing w:line="400" w:lineRule="exact"/>
        <w:rPr>
          <w:rFonts w:hint="eastAsia" w:ascii="方正黑体_GBK" w:hAnsi="方正黑体_GBK" w:eastAsia="方正黑体_GBK" w:cs="方正黑体_GBK"/>
          <w:snapToGrid w:val="0"/>
          <w:color w:val="000000"/>
          <w:sz w:val="24"/>
        </w:rPr>
      </w:pPr>
      <w:r>
        <w:rPr>
          <w:rFonts w:hint="eastAsia" w:ascii="方正黑体_GBK" w:hAnsi="方正黑体_GBK" w:eastAsia="方正黑体_GBK" w:cs="方正黑体_GBK"/>
          <w:snapToGrid w:val="0"/>
          <w:color w:val="000000"/>
          <w:sz w:val="24"/>
        </w:rPr>
        <w:t>说明：</w:t>
      </w:r>
    </w:p>
    <w:p>
      <w:pPr>
        <w:spacing w:line="400" w:lineRule="exact"/>
        <w:rPr>
          <w:snapToGrid w:val="0"/>
          <w:color w:val="000000"/>
          <w:sz w:val="24"/>
        </w:rPr>
      </w:pPr>
      <w:r>
        <w:rPr>
          <w:snapToGrid w:val="0"/>
          <w:color w:val="000000"/>
          <w:sz w:val="24"/>
        </w:rPr>
        <w:t>1. 由于不同行业在研发投入与产出方面存在较大差异，技术中心评估时，对不同行业企业</w:t>
      </w:r>
      <w:r>
        <w:rPr>
          <w:rFonts w:hint="eastAsia"/>
          <w:snapToGrid w:val="0"/>
          <w:color w:val="000000"/>
          <w:sz w:val="24"/>
        </w:rPr>
        <w:t>“</w:t>
      </w:r>
      <w:r>
        <w:rPr>
          <w:snapToGrid w:val="0"/>
          <w:color w:val="000000"/>
          <w:sz w:val="24"/>
        </w:rPr>
        <w:t>研发经费支出占主营业务收入的比重</w:t>
      </w:r>
      <w:r>
        <w:rPr>
          <w:rFonts w:hint="eastAsia"/>
          <w:snapToGrid w:val="0"/>
          <w:color w:val="000000"/>
          <w:sz w:val="24"/>
        </w:rPr>
        <w:t>”</w:t>
      </w:r>
      <w:r>
        <w:rPr>
          <w:snapToGrid w:val="0"/>
          <w:color w:val="000000"/>
          <w:sz w:val="24"/>
        </w:rPr>
        <w:t>、</w:t>
      </w:r>
      <w:r>
        <w:rPr>
          <w:rFonts w:hint="eastAsia"/>
          <w:snapToGrid w:val="0"/>
          <w:color w:val="000000"/>
          <w:sz w:val="24"/>
        </w:rPr>
        <w:t>“</w:t>
      </w:r>
      <w:r>
        <w:rPr>
          <w:snapToGrid w:val="0"/>
          <w:color w:val="000000"/>
          <w:sz w:val="24"/>
        </w:rPr>
        <w:t>新产品销售收入占主营业务收入的比重</w:t>
      </w:r>
      <w:r>
        <w:rPr>
          <w:rFonts w:hint="eastAsia"/>
          <w:snapToGrid w:val="0"/>
          <w:color w:val="000000"/>
          <w:sz w:val="24"/>
        </w:rPr>
        <w:t>”</w:t>
      </w:r>
      <w:r>
        <w:rPr>
          <w:snapToGrid w:val="0"/>
          <w:color w:val="000000"/>
          <w:sz w:val="24"/>
        </w:rPr>
        <w:t>、</w:t>
      </w:r>
      <w:r>
        <w:rPr>
          <w:rFonts w:hint="eastAsia"/>
          <w:snapToGrid w:val="0"/>
          <w:color w:val="000000"/>
          <w:sz w:val="24"/>
        </w:rPr>
        <w:t>“</w:t>
      </w:r>
      <w:r>
        <w:rPr>
          <w:snapToGrid w:val="0"/>
          <w:color w:val="000000"/>
          <w:sz w:val="24"/>
        </w:rPr>
        <w:t>新产品销售利润占利润总额的比重</w:t>
      </w:r>
      <w:r>
        <w:rPr>
          <w:rFonts w:hint="eastAsia" w:ascii="仿宋_GB2312" w:eastAsia="仿宋_GB2312"/>
          <w:snapToGrid w:val="0"/>
          <w:color w:val="000000"/>
          <w:sz w:val="24"/>
        </w:rPr>
        <w:t>”</w:t>
      </w:r>
      <w:r>
        <w:rPr>
          <w:snapToGrid w:val="0"/>
          <w:color w:val="000000"/>
          <w:sz w:val="24"/>
        </w:rPr>
        <w:t>三个指标引入行业系数加以调节。</w:t>
      </w:r>
    </w:p>
    <w:p>
      <w:pPr>
        <w:spacing w:line="400" w:lineRule="exact"/>
        <w:rPr>
          <w:snapToGrid w:val="0"/>
          <w:color w:val="000000"/>
          <w:sz w:val="24"/>
        </w:rPr>
      </w:pPr>
      <w:r>
        <w:rPr>
          <w:snapToGrid w:val="0"/>
          <w:color w:val="000000"/>
          <w:sz w:val="24"/>
        </w:rPr>
        <w:t>2. 行业系数采用国家</w:t>
      </w:r>
      <w:r>
        <w:rPr>
          <w:rFonts w:hint="eastAsia"/>
          <w:snapToGrid w:val="0"/>
          <w:color w:val="000000"/>
          <w:sz w:val="24"/>
        </w:rPr>
        <w:t>企业</w:t>
      </w:r>
      <w:r>
        <w:rPr>
          <w:snapToGrid w:val="0"/>
          <w:color w:val="000000"/>
          <w:sz w:val="24"/>
        </w:rPr>
        <w:t>技术中心评价标准设立的行业系数。</w:t>
      </w:r>
    </w:p>
    <w:p>
      <w:pPr>
        <w:spacing w:line="400" w:lineRule="exact"/>
        <w:rPr>
          <w:snapToGrid w:val="0"/>
          <w:color w:val="000000"/>
          <w:sz w:val="24"/>
        </w:rPr>
      </w:pPr>
      <w:r>
        <w:rPr>
          <w:snapToGrid w:val="0"/>
          <w:color w:val="000000"/>
          <w:sz w:val="24"/>
        </w:rPr>
        <w:t>3. 行业系数只作为第三方评估机构评价时使用，企业填报时无需考虑行业系数，按实际数据填报。评价时，根据企业填报的实际数据计算得出上述指标的比重，再乘以行业系数，得出指标的评价值。</w:t>
      </w:r>
    </w:p>
    <w:p>
      <w:pPr>
        <w:spacing w:line="400" w:lineRule="exact"/>
        <w:rPr>
          <w:snapToGrid w:val="0"/>
          <w:color w:val="000000"/>
          <w:sz w:val="24"/>
        </w:rPr>
      </w:pPr>
      <w:r>
        <w:rPr>
          <w:snapToGrid w:val="0"/>
          <w:color w:val="000000"/>
          <w:sz w:val="24"/>
        </w:rPr>
        <w:t>4. 行业系数表中的</w:t>
      </w:r>
      <w:r>
        <w:rPr>
          <w:rFonts w:hint="eastAsia"/>
          <w:snapToGrid w:val="0"/>
          <w:color w:val="000000"/>
          <w:sz w:val="24"/>
        </w:rPr>
        <w:t>“</w:t>
      </w:r>
      <w:r>
        <w:rPr>
          <w:snapToGrid w:val="0"/>
          <w:color w:val="000000"/>
          <w:sz w:val="24"/>
        </w:rPr>
        <w:t>其他</w:t>
      </w:r>
      <w:r>
        <w:rPr>
          <w:rFonts w:hint="eastAsia"/>
          <w:snapToGrid w:val="0"/>
          <w:color w:val="000000"/>
          <w:sz w:val="24"/>
        </w:rPr>
        <w:t>”</w:t>
      </w:r>
      <w:r>
        <w:rPr>
          <w:snapToGrid w:val="0"/>
          <w:color w:val="000000"/>
          <w:sz w:val="24"/>
        </w:rPr>
        <w:t>行业包括</w:t>
      </w:r>
      <w:r>
        <w:rPr>
          <w:rFonts w:hint="eastAsia"/>
          <w:snapToGrid w:val="0"/>
          <w:color w:val="000000"/>
          <w:sz w:val="24"/>
        </w:rPr>
        <w:t>“</w:t>
      </w:r>
      <w:r>
        <w:rPr>
          <w:snapToGrid w:val="0"/>
          <w:color w:val="000000"/>
          <w:sz w:val="24"/>
        </w:rPr>
        <w:t>交通运输、仓储和邮政业</w:t>
      </w:r>
      <w:r>
        <w:rPr>
          <w:rFonts w:hint="eastAsia"/>
          <w:snapToGrid w:val="0"/>
          <w:color w:val="000000"/>
          <w:sz w:val="24"/>
        </w:rPr>
        <w:t>”</w:t>
      </w:r>
      <w:r>
        <w:rPr>
          <w:snapToGrid w:val="0"/>
          <w:color w:val="000000"/>
          <w:sz w:val="24"/>
        </w:rPr>
        <w:t>、</w:t>
      </w:r>
      <w:r>
        <w:rPr>
          <w:rFonts w:hint="eastAsia"/>
          <w:snapToGrid w:val="0"/>
          <w:color w:val="000000"/>
          <w:sz w:val="24"/>
        </w:rPr>
        <w:t>“</w:t>
      </w:r>
      <w:r>
        <w:rPr>
          <w:snapToGrid w:val="0"/>
          <w:color w:val="000000"/>
          <w:sz w:val="24"/>
        </w:rPr>
        <w:t>文化、体育和娱乐业</w:t>
      </w:r>
      <w:r>
        <w:rPr>
          <w:rFonts w:hint="eastAsia"/>
          <w:snapToGrid w:val="0"/>
          <w:color w:val="000000"/>
          <w:sz w:val="24"/>
        </w:rPr>
        <w:t>”</w:t>
      </w:r>
      <w:r>
        <w:rPr>
          <w:snapToGrid w:val="0"/>
          <w:color w:val="000000"/>
          <w:sz w:val="24"/>
        </w:rPr>
        <w:t>等行业。</w:t>
      </w:r>
    </w:p>
    <w:p>
      <w:pPr>
        <w:spacing w:line="580" w:lineRule="exact"/>
        <w:ind w:firstLine="709"/>
        <w:rPr>
          <w:rFonts w:eastAsia="黑体"/>
          <w:bCs/>
          <w:snapToGrid w:val="0"/>
          <w:color w:val="000000"/>
          <w:sz w:val="32"/>
          <w:szCs w:val="32"/>
        </w:rPr>
      </w:pPr>
      <w:r>
        <w:rPr>
          <w:rFonts w:eastAsia="黑体"/>
          <w:bCs/>
          <w:snapToGrid w:val="0"/>
          <w:color w:val="000000"/>
          <w:sz w:val="32"/>
          <w:szCs w:val="32"/>
        </w:rPr>
        <w:t>四、限定性指标的最低标准</w:t>
      </w:r>
    </w:p>
    <w:p>
      <w:pPr>
        <w:spacing w:line="580" w:lineRule="exact"/>
        <w:ind w:firstLine="709"/>
        <w:rPr>
          <w:rFonts w:eastAsia="仿宋_GB2312"/>
          <w:snapToGrid w:val="0"/>
          <w:color w:val="000000"/>
          <w:spacing w:val="-6"/>
          <w:sz w:val="32"/>
          <w:szCs w:val="32"/>
        </w:rPr>
      </w:pPr>
      <w:r>
        <w:rPr>
          <w:rFonts w:eastAsia="仿宋_GB2312"/>
          <w:snapToGrid w:val="0"/>
          <w:color w:val="000000"/>
          <w:spacing w:val="-6"/>
          <w:sz w:val="32"/>
          <w:szCs w:val="32"/>
        </w:rPr>
        <w:t>1. 年度研究与试验发展经费支出额不低于</w:t>
      </w:r>
      <w:r>
        <w:rPr>
          <w:rFonts w:eastAsia="仿宋_GB2312"/>
          <w:strike/>
          <w:dstrike w:val="0"/>
          <w:snapToGrid w:val="0"/>
          <w:color w:val="000000"/>
          <w:spacing w:val="-6"/>
          <w:sz w:val="32"/>
          <w:szCs w:val="32"/>
          <w:shd w:val="clear" w:color="FFFFFF" w:fill="D9D9D9"/>
        </w:rPr>
        <w:t>300</w:t>
      </w:r>
      <w:r>
        <w:rPr>
          <w:rFonts w:hint="eastAsia" w:eastAsia="仿宋_GB2312"/>
          <w:snapToGrid w:val="0"/>
          <w:color w:val="FF0000"/>
          <w:spacing w:val="-6"/>
          <w:sz w:val="32"/>
          <w:szCs w:val="32"/>
          <w:lang w:val="en-US" w:eastAsia="zh-CN"/>
        </w:rPr>
        <w:t>500</w:t>
      </w:r>
      <w:r>
        <w:rPr>
          <w:rFonts w:eastAsia="仿宋_GB2312"/>
          <w:snapToGrid w:val="0"/>
          <w:color w:val="000000"/>
          <w:spacing w:val="-6"/>
          <w:sz w:val="32"/>
          <w:szCs w:val="32"/>
        </w:rPr>
        <w:t>万元。</w:t>
      </w:r>
    </w:p>
    <w:p>
      <w:pPr>
        <w:spacing w:line="580" w:lineRule="exact"/>
        <w:ind w:firstLine="709"/>
        <w:rPr>
          <w:rFonts w:eastAsia="仿宋_GB2312"/>
          <w:snapToGrid w:val="0"/>
          <w:color w:val="000000"/>
          <w:spacing w:val="-6"/>
          <w:sz w:val="32"/>
          <w:szCs w:val="32"/>
        </w:rPr>
      </w:pPr>
      <w:r>
        <w:rPr>
          <w:rFonts w:eastAsia="仿宋_GB2312"/>
          <w:snapToGrid w:val="0"/>
          <w:color w:val="000000"/>
          <w:spacing w:val="-6"/>
          <w:sz w:val="32"/>
          <w:szCs w:val="32"/>
        </w:rPr>
        <w:t>2. 年度研究与试验发展人员数不少于30人。</w:t>
      </w:r>
    </w:p>
    <w:p>
      <w:pPr>
        <w:spacing w:line="580" w:lineRule="exact"/>
        <w:ind w:firstLine="709"/>
        <w:rPr>
          <w:rFonts w:eastAsia="仿宋_GB2312"/>
          <w:snapToGrid w:val="0"/>
          <w:color w:val="000000"/>
          <w:spacing w:val="-6"/>
          <w:sz w:val="32"/>
          <w:szCs w:val="32"/>
        </w:rPr>
      </w:pPr>
      <w:r>
        <w:rPr>
          <w:rFonts w:eastAsia="仿宋_GB2312"/>
          <w:snapToGrid w:val="0"/>
          <w:color w:val="000000"/>
          <w:spacing w:val="-6"/>
          <w:sz w:val="32"/>
          <w:szCs w:val="32"/>
        </w:rPr>
        <w:t>3. 年度技术开发仪器设备原值不低于</w:t>
      </w:r>
      <w:r>
        <w:rPr>
          <w:rFonts w:eastAsia="仿宋_GB2312"/>
          <w:strike/>
          <w:dstrike w:val="0"/>
          <w:snapToGrid w:val="0"/>
          <w:color w:val="000000"/>
          <w:spacing w:val="-6"/>
          <w:sz w:val="32"/>
          <w:szCs w:val="32"/>
          <w:shd w:val="clear" w:color="FFFFFF" w:fill="D9D9D9"/>
        </w:rPr>
        <w:t>500</w:t>
      </w:r>
      <w:r>
        <w:rPr>
          <w:rFonts w:hint="eastAsia" w:eastAsia="仿宋_GB2312"/>
          <w:snapToGrid w:val="0"/>
          <w:color w:val="FF0000"/>
          <w:spacing w:val="-6"/>
          <w:sz w:val="32"/>
          <w:szCs w:val="32"/>
          <w:lang w:val="en-US" w:eastAsia="zh-CN"/>
        </w:rPr>
        <w:t>600</w:t>
      </w:r>
      <w:r>
        <w:rPr>
          <w:rFonts w:eastAsia="仿宋_GB2312"/>
          <w:snapToGrid w:val="0"/>
          <w:color w:val="000000"/>
          <w:spacing w:val="-6"/>
          <w:sz w:val="32"/>
          <w:szCs w:val="32"/>
        </w:rPr>
        <w:t>万元</w:t>
      </w:r>
      <w:r>
        <w:rPr>
          <w:rFonts w:hint="eastAsia" w:eastAsia="仿宋_GB2312"/>
          <w:snapToGrid w:val="0"/>
          <w:color w:val="FF0000"/>
          <w:spacing w:val="-6"/>
          <w:sz w:val="32"/>
          <w:szCs w:val="32"/>
          <w:lang w:eastAsia="zh-CN"/>
        </w:rPr>
        <w:t>（</w:t>
      </w:r>
      <w:r>
        <w:rPr>
          <w:rFonts w:hint="eastAsia" w:eastAsia="仿宋_GB2312"/>
          <w:snapToGrid w:val="0"/>
          <w:color w:val="FF0000"/>
          <w:spacing w:val="-6"/>
          <w:sz w:val="32"/>
          <w:szCs w:val="32"/>
        </w:rPr>
        <w:t>软件和信息技术服务业</w:t>
      </w:r>
      <w:r>
        <w:rPr>
          <w:rFonts w:hint="eastAsia" w:eastAsia="仿宋_GB2312"/>
          <w:snapToGrid w:val="0"/>
          <w:color w:val="FF0000"/>
          <w:spacing w:val="-6"/>
          <w:sz w:val="32"/>
          <w:szCs w:val="32"/>
          <w:lang w:eastAsia="zh-CN"/>
        </w:rPr>
        <w:t>、</w:t>
      </w:r>
      <w:r>
        <w:rPr>
          <w:rFonts w:hint="eastAsia" w:eastAsia="仿宋_GB2312"/>
          <w:snapToGrid w:val="0"/>
          <w:color w:val="FF0000"/>
          <w:spacing w:val="-6"/>
          <w:sz w:val="32"/>
          <w:szCs w:val="32"/>
        </w:rPr>
        <w:t>专业技术服务业企业</w:t>
      </w:r>
      <w:r>
        <w:rPr>
          <w:rFonts w:hint="eastAsia" w:eastAsia="仿宋_GB2312"/>
          <w:snapToGrid w:val="0"/>
          <w:color w:val="FF0000"/>
          <w:spacing w:val="-6"/>
          <w:sz w:val="32"/>
          <w:szCs w:val="32"/>
          <w:lang w:val="en-US" w:eastAsia="zh-CN"/>
        </w:rPr>
        <w:t>不低于300</w:t>
      </w:r>
      <w:r>
        <w:rPr>
          <w:rFonts w:hint="eastAsia" w:eastAsia="仿宋_GB2312"/>
          <w:snapToGrid w:val="0"/>
          <w:color w:val="FF0000"/>
          <w:spacing w:val="-6"/>
          <w:sz w:val="32"/>
          <w:szCs w:val="32"/>
        </w:rPr>
        <w:t>万元</w:t>
      </w:r>
      <w:r>
        <w:rPr>
          <w:rFonts w:hint="eastAsia" w:eastAsia="仿宋_GB2312"/>
          <w:snapToGrid w:val="0"/>
          <w:color w:val="FF0000"/>
          <w:spacing w:val="-6"/>
          <w:sz w:val="32"/>
          <w:szCs w:val="32"/>
          <w:lang w:eastAsia="zh-CN"/>
        </w:rPr>
        <w:t>）</w:t>
      </w:r>
      <w:r>
        <w:rPr>
          <w:rFonts w:eastAsia="仿宋_GB2312"/>
          <w:snapToGrid w:val="0"/>
          <w:color w:val="000000"/>
          <w:spacing w:val="-6"/>
          <w:sz w:val="32"/>
          <w:szCs w:val="32"/>
        </w:rPr>
        <w:t>。</w:t>
      </w:r>
    </w:p>
    <w:p>
      <w:pPr>
        <w:spacing w:line="580" w:lineRule="exact"/>
        <w:ind w:firstLine="709"/>
        <w:rPr>
          <w:rFonts w:eastAsia="黑体"/>
          <w:bCs/>
          <w:strike/>
          <w:dstrike w:val="0"/>
          <w:snapToGrid w:val="0"/>
          <w:color w:val="000000"/>
          <w:sz w:val="32"/>
          <w:szCs w:val="32"/>
          <w:shd w:val="clear" w:color="FFFFFF" w:fill="D9D9D9"/>
        </w:rPr>
      </w:pPr>
      <w:r>
        <w:rPr>
          <w:rFonts w:eastAsia="黑体"/>
          <w:bCs/>
          <w:strike/>
          <w:dstrike w:val="0"/>
          <w:snapToGrid w:val="0"/>
          <w:color w:val="000000"/>
          <w:sz w:val="32"/>
          <w:szCs w:val="32"/>
          <w:shd w:val="clear" w:color="FFFFFF" w:fill="D9D9D9"/>
        </w:rPr>
        <w:t>五、新业态企业</w:t>
      </w:r>
    </w:p>
    <w:p>
      <w:pPr>
        <w:spacing w:line="580" w:lineRule="exact"/>
        <w:ind w:firstLine="709"/>
        <w:rPr>
          <w:rFonts w:eastAsia="仿宋_GB2312"/>
          <w:strike/>
          <w:dstrike w:val="0"/>
          <w:snapToGrid w:val="0"/>
          <w:color w:val="000000"/>
          <w:spacing w:val="-6"/>
          <w:sz w:val="32"/>
          <w:szCs w:val="32"/>
          <w:shd w:val="clear" w:color="FFFFFF" w:fill="D9D9D9"/>
        </w:rPr>
      </w:pPr>
      <w:r>
        <w:rPr>
          <w:rFonts w:eastAsia="仿宋_GB2312"/>
          <w:strike/>
          <w:dstrike w:val="0"/>
          <w:snapToGrid w:val="0"/>
          <w:color w:val="000000"/>
          <w:spacing w:val="-6"/>
          <w:sz w:val="32"/>
          <w:szCs w:val="32"/>
          <w:shd w:val="clear" w:color="FFFFFF" w:fill="D9D9D9"/>
        </w:rPr>
        <w:t>主要指从事技术开发</w:t>
      </w:r>
      <w:r>
        <w:rPr>
          <w:rFonts w:hint="eastAsia" w:eastAsia="仿宋_GB2312"/>
          <w:strike/>
          <w:dstrike w:val="0"/>
          <w:snapToGrid w:val="0"/>
          <w:color w:val="000000"/>
          <w:spacing w:val="-6"/>
          <w:sz w:val="32"/>
          <w:szCs w:val="32"/>
          <w:shd w:val="clear" w:color="FFFFFF" w:fill="D9D9D9"/>
        </w:rPr>
        <w:t>与</w:t>
      </w:r>
      <w:r>
        <w:rPr>
          <w:rFonts w:eastAsia="仿宋_GB2312"/>
          <w:strike/>
          <w:dstrike w:val="0"/>
          <w:snapToGrid w:val="0"/>
          <w:color w:val="000000"/>
          <w:spacing w:val="-6"/>
          <w:sz w:val="32"/>
          <w:szCs w:val="32"/>
          <w:shd w:val="clear" w:color="FFFFFF" w:fill="D9D9D9"/>
        </w:rPr>
        <w:t>服务</w:t>
      </w:r>
      <w:r>
        <w:rPr>
          <w:rFonts w:hint="eastAsia" w:eastAsia="仿宋_GB2312"/>
          <w:strike/>
          <w:dstrike w:val="0"/>
          <w:snapToGrid w:val="0"/>
          <w:color w:val="000000"/>
          <w:spacing w:val="-6"/>
          <w:sz w:val="32"/>
          <w:szCs w:val="32"/>
          <w:shd w:val="clear" w:color="FFFFFF" w:fill="D9D9D9"/>
        </w:rPr>
        <w:t>、</w:t>
      </w:r>
      <w:r>
        <w:rPr>
          <w:rFonts w:eastAsia="仿宋_GB2312"/>
          <w:strike/>
          <w:dstrike w:val="0"/>
          <w:snapToGrid w:val="0"/>
          <w:color w:val="000000"/>
          <w:spacing w:val="-6"/>
          <w:sz w:val="32"/>
          <w:szCs w:val="32"/>
          <w:shd w:val="clear" w:color="FFFFFF" w:fill="D9D9D9"/>
        </w:rPr>
        <w:t>互联网+应用</w:t>
      </w:r>
      <w:r>
        <w:rPr>
          <w:rFonts w:hint="eastAsia" w:eastAsia="仿宋_GB2312"/>
          <w:strike/>
          <w:dstrike w:val="0"/>
          <w:snapToGrid w:val="0"/>
          <w:color w:val="000000"/>
          <w:spacing w:val="-6"/>
          <w:sz w:val="32"/>
          <w:szCs w:val="32"/>
          <w:shd w:val="clear" w:color="FFFFFF" w:fill="D9D9D9"/>
        </w:rPr>
        <w:t>、</w:t>
      </w:r>
      <w:r>
        <w:rPr>
          <w:rFonts w:eastAsia="仿宋_GB2312"/>
          <w:strike/>
          <w:dstrike w:val="0"/>
          <w:snapToGrid w:val="0"/>
          <w:color w:val="000000"/>
          <w:spacing w:val="-6"/>
          <w:sz w:val="32"/>
          <w:szCs w:val="32"/>
          <w:shd w:val="clear" w:color="FFFFFF" w:fill="D9D9D9"/>
        </w:rPr>
        <w:t>新兴产业发展企业，以区别于实体企业。</w:t>
      </w:r>
    </w:p>
    <w:p>
      <w:pPr>
        <w:spacing w:line="580" w:lineRule="exact"/>
        <w:rPr>
          <w:rFonts w:eastAsia="方正小标宋简体"/>
          <w:snapToGrid w:val="0"/>
        </w:rPr>
      </w:pPr>
    </w:p>
    <w:p>
      <w:pPr>
        <w:spacing w:line="580" w:lineRule="exact"/>
        <w:rPr>
          <w:rFonts w:eastAsia="方正小标宋简体"/>
          <w:snapToGrid w:val="0"/>
        </w:rPr>
      </w:pPr>
    </w:p>
    <w:p>
      <w:pPr>
        <w:spacing w:line="580" w:lineRule="exact"/>
        <w:rPr>
          <w:rFonts w:eastAsia="方正小标宋简体"/>
          <w:snapToGrid w:val="0"/>
        </w:rPr>
      </w:pPr>
    </w:p>
    <w:p>
      <w:pPr>
        <w:spacing w:line="580" w:lineRule="exact"/>
        <w:rPr>
          <w:rFonts w:eastAsia="方正小标宋简体"/>
          <w:snapToGrid w:val="0"/>
        </w:rPr>
      </w:pPr>
    </w:p>
    <w:p>
      <w:pPr>
        <w:spacing w:line="580" w:lineRule="exact"/>
        <w:rPr>
          <w:rFonts w:eastAsia="方正小标宋简体"/>
          <w:snapToGrid w:val="0"/>
        </w:rPr>
      </w:pPr>
    </w:p>
    <w:p>
      <w:pPr>
        <w:spacing w:line="580" w:lineRule="exact"/>
        <w:rPr>
          <w:rFonts w:eastAsia="方正小标宋简体"/>
          <w:snapToGrid w:val="0"/>
        </w:rPr>
      </w:pPr>
    </w:p>
    <w:p>
      <w:pPr>
        <w:spacing w:line="580" w:lineRule="exact"/>
        <w:rPr>
          <w:rFonts w:eastAsia="方正小标宋简体"/>
          <w:snapToGrid w:val="0"/>
        </w:rPr>
      </w:pPr>
    </w:p>
    <w:p>
      <w:pPr>
        <w:spacing w:line="580" w:lineRule="exact"/>
        <w:rPr>
          <w:rFonts w:eastAsia="方正小标宋简体"/>
          <w:snapToGrid w:val="0"/>
        </w:rPr>
      </w:pPr>
    </w:p>
    <w:p>
      <w:pPr>
        <w:suppressAutoHyphens/>
        <w:spacing w:line="600" w:lineRule="exact"/>
        <w:ind w:firstLine="280" w:firstLineChars="100"/>
        <w:rPr>
          <w:rFonts w:hint="eastAsia" w:eastAsia="仿宋_GB2312"/>
          <w:snapToGrid w:val="0"/>
          <w:sz w:val="28"/>
          <w:szCs w:val="28"/>
          <w:lang w:eastAsia="zh-CN"/>
        </w:rPr>
      </w:pPr>
      <w:r>
        <w:rPr>
          <w:rFonts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45720</wp:posOffset>
                </wp:positionV>
                <wp:extent cx="5594350" cy="635"/>
                <wp:effectExtent l="0" t="0" r="0" b="0"/>
                <wp:wrapNone/>
                <wp:docPr id="3" name="任意多边形 3"/>
                <wp:cNvGraphicFramePr/>
                <a:graphic xmlns:a="http://schemas.openxmlformats.org/drawingml/2006/main">
                  <a:graphicData uri="http://schemas.microsoft.com/office/word/2010/wordprocessingShape">
                    <wps:wsp>
                      <wps:cNvSpPr/>
                      <wps:spPr>
                        <a:xfrm>
                          <a:off x="0" y="0"/>
                          <a:ext cx="5594350" cy="635"/>
                        </a:xfrm>
                        <a:custGeom>
                          <a:avLst/>
                          <a:gdLst/>
                          <a:ahLst/>
                          <a:cxnLst/>
                          <a:pathLst>
                            <a:path w="8810" h="1">
                              <a:moveTo>
                                <a:pt x="0" y="0"/>
                              </a:moveTo>
                              <a:lnTo>
                                <a:pt x="8810" y="0"/>
                              </a:lnTo>
                            </a:path>
                          </a:pathLst>
                        </a:custGeom>
                        <a:noFill/>
                        <a:ln w="12700" cap="flat" cmpd="sng">
                          <a:solidFill>
                            <a:srgbClr val="000000"/>
                          </a:solidFill>
                          <a:prstDash val="solid"/>
                          <a:headEnd type="none" w="med" len="med"/>
                          <a:tailEnd type="none" w="med" len="med"/>
                        </a:ln>
                      </wps:spPr>
                      <wps:bodyPr upright="true"/>
                    </wps:wsp>
                  </a:graphicData>
                </a:graphic>
              </wp:anchor>
            </w:drawing>
          </mc:Choice>
          <mc:Fallback>
            <w:pict>
              <v:shape id="_x0000_s1026" o:spid="_x0000_s1026" o:spt="100" style="position:absolute;left:0pt;margin-left:-3.4pt;margin-top:3.6pt;height:0.05pt;width:440.5pt;z-index:251661312;mso-width-relative:page;mso-height-relative:page;" filled="f" stroked="t" coordsize="8810,1" o:gfxdata="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88A1gNcAAAAGAQAADwAAAAAAAAABACAAAAA4AAAAZHJzL2Rvd25yZXYueG1sUEsBAhQA&#10;FAAAAAgAh07iQGvwFdwWAgAAQAQAAA4AAAAAAAAAAQAgAAAAPAEAAGRycy9lMm9Eb2MueG1sUEsF&#10;BgAAAAAGAAYAWQEAAMQFAAAAAA==&#10;" path="m0,0l8810,0e">
                <v:fill on="f" focussize="0,0"/>
                <v:stroke weight="1pt" color="#000000" joinstyle="round"/>
                <v:imagedata o:title=""/>
                <o:lock v:ext="edit" aspectratio="f"/>
              </v:shape>
            </w:pict>
          </mc:Fallback>
        </mc:AlternateContent>
      </w:r>
      <w:r>
        <w:rPr>
          <w:rFonts w:eastAsia="仿宋_GB2312"/>
          <w:snapToGrid w:val="0"/>
          <w:sz w:val="28"/>
          <w:szCs w:val="28"/>
        </w:rPr>
        <w:t>抄送：</w:t>
      </w:r>
      <w:r>
        <w:rPr>
          <w:rFonts w:hint="eastAsia" w:eastAsia="仿宋_GB2312"/>
          <w:snapToGrid w:val="0"/>
          <w:color w:val="FF0000"/>
          <w:sz w:val="28"/>
          <w:szCs w:val="28"/>
          <w:lang w:eastAsia="zh-CN"/>
        </w:rPr>
        <w:t>工业和信息部、国家发展和改革委员会。</w:t>
      </w:r>
    </w:p>
    <w:p>
      <w:pPr>
        <w:suppressAutoHyphens/>
        <w:spacing w:line="600" w:lineRule="exact"/>
        <w:ind w:firstLine="280" w:firstLineChars="100"/>
        <w:rPr>
          <w:rFonts w:eastAsia="仿宋_GB2312"/>
          <w:snapToGrid w:val="0"/>
          <w:color w:val="FF0000"/>
          <w:sz w:val="28"/>
          <w:szCs w:val="28"/>
        </w:rPr>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29845</wp:posOffset>
                </wp:positionV>
                <wp:extent cx="5613400" cy="635"/>
                <wp:effectExtent l="0" t="0" r="0" b="0"/>
                <wp:wrapNone/>
                <wp:docPr id="4" name="任意多边形 4"/>
                <wp:cNvGraphicFramePr/>
                <a:graphic xmlns:a="http://schemas.openxmlformats.org/drawingml/2006/main">
                  <a:graphicData uri="http://schemas.microsoft.com/office/word/2010/wordprocessingShape">
                    <wps:wsp>
                      <wps:cNvSpPr/>
                      <wps:spPr>
                        <a:xfrm>
                          <a:off x="0" y="0"/>
                          <a:ext cx="5613400" cy="635"/>
                        </a:xfrm>
                        <a:custGeom>
                          <a:avLst/>
                          <a:gdLst/>
                          <a:ahLst/>
                          <a:cxnLst/>
                          <a:pathLst>
                            <a:path w="8840" h="1">
                              <a:moveTo>
                                <a:pt x="0" y="0"/>
                              </a:moveTo>
                              <a:lnTo>
                                <a:pt x="8840" y="0"/>
                              </a:lnTo>
                            </a:path>
                          </a:pathLst>
                        </a:custGeom>
                        <a:noFill/>
                        <a:ln w="9525" cap="flat" cmpd="sng">
                          <a:solidFill>
                            <a:srgbClr val="000000"/>
                          </a:solidFill>
                          <a:prstDash val="solid"/>
                          <a:headEnd type="none" w="med" len="med"/>
                          <a:tailEnd type="none" w="med" len="med"/>
                        </a:ln>
                      </wps:spPr>
                      <wps:bodyPr upright="true"/>
                    </wps:wsp>
                  </a:graphicData>
                </a:graphic>
              </wp:anchor>
            </w:drawing>
          </mc:Choice>
          <mc:Fallback>
            <w:pict>
              <v:shape id="_x0000_s1026" o:spid="_x0000_s1026" o:spt="100" style="position:absolute;left:0pt;margin-left:-8pt;margin-top:2.35pt;height:0.05pt;width:442pt;z-index:251660288;mso-width-relative:page;mso-height-relative:page;" filled="f" stroked="t" coordsize="8840,1" o:gfxdata="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G7lXJvUAAAABwEAAA8AAAAAAAAAAQAgAAAAOAAAAGRycy9kb3ducmV2LnhtbFBLAQIUABQA&#10;AAAIAIdO4kDIbHsiFwIAAD8EAAAOAAAAAAAAAAEAIAAAADkBAABkcnMvZTJvRG9jLnhtbFBLBQYA&#10;AAAABgAGAFkBAADCBQAAAAA=&#10;" path="m0,0l8840,0e">
                <v:fill on="f" focussize="0,0"/>
                <v:stroke color="#000000" joinstyle="round"/>
                <v:imagedata o:title=""/>
                <o:lock v:ext="edit" aspectratio="f"/>
              </v:shape>
            </w:pict>
          </mc:Fallback>
        </mc:AlternateContent>
      </w:r>
      <w:r>
        <w:rPr>
          <w:rFonts w:eastAsia="仿宋_GB2312"/>
          <w:snapToGrid w:val="0"/>
          <w:sz w:val="28"/>
          <w:szCs w:val="28"/>
        </w:rPr>
        <w:t>安徽省经济和信息化</w:t>
      </w:r>
      <w:r>
        <w:rPr>
          <w:rFonts w:eastAsia="仿宋_GB2312"/>
          <w:strike/>
          <w:dstrike w:val="0"/>
          <w:snapToGrid w:val="0"/>
          <w:sz w:val="28"/>
          <w:szCs w:val="28"/>
          <w:shd w:val="clear" w:color="FFFFFF" w:fill="D9D9D9"/>
        </w:rPr>
        <w:t>委员会</w:t>
      </w:r>
      <w:r>
        <w:rPr>
          <w:rFonts w:hint="eastAsia" w:eastAsia="仿宋_GB2312"/>
          <w:snapToGrid w:val="0"/>
          <w:color w:val="FF0000"/>
          <w:sz w:val="28"/>
          <w:szCs w:val="28"/>
          <w:lang w:eastAsia="zh-CN"/>
        </w:rPr>
        <w:t>厅</w:t>
      </w:r>
      <w:r>
        <w:rPr>
          <w:rFonts w:eastAsia="仿宋_GB2312"/>
          <w:snapToGrid w:val="0"/>
          <w:sz w:val="28"/>
          <w:szCs w:val="28"/>
        </w:rPr>
        <w:t xml:space="preserve">办公室      </w:t>
      </w:r>
      <w:r>
        <w:rPr>
          <w:rFonts w:hint="eastAsia" w:eastAsia="仿宋_GB2312"/>
          <w:snapToGrid w:val="0"/>
          <w:sz w:val="28"/>
          <w:szCs w:val="28"/>
        </w:rPr>
        <w:t xml:space="preserve"> </w:t>
      </w:r>
      <w:r>
        <w:rPr>
          <w:rFonts w:eastAsia="仿宋_GB2312"/>
          <w:snapToGrid w:val="0"/>
          <w:sz w:val="28"/>
          <w:szCs w:val="28"/>
        </w:rPr>
        <w:t xml:space="preserve">  </w:t>
      </w:r>
      <w:r>
        <w:rPr>
          <w:rFonts w:eastAsia="仿宋_GB2312"/>
          <w:snapToGrid w:val="0"/>
          <w:color w:val="FF0000"/>
          <w:sz w:val="28"/>
          <w:szCs w:val="28"/>
        </w:rPr>
        <w:t>20</w:t>
      </w:r>
      <w:r>
        <w:rPr>
          <w:rFonts w:hint="eastAsia" w:eastAsia="仿宋_GB2312"/>
          <w:snapToGrid w:val="0"/>
          <w:color w:val="FF0000"/>
          <w:sz w:val="28"/>
          <w:szCs w:val="28"/>
          <w:lang w:val="en-US" w:eastAsia="zh-CN"/>
        </w:rPr>
        <w:t>23</w:t>
      </w:r>
      <w:r>
        <w:rPr>
          <w:rFonts w:eastAsia="仿宋_GB2312"/>
          <w:snapToGrid w:val="0"/>
          <w:color w:val="FF0000"/>
          <w:sz w:val="28"/>
          <w:szCs w:val="28"/>
        </w:rPr>
        <w:t>年</w:t>
      </w:r>
      <w:r>
        <w:rPr>
          <w:rFonts w:hint="eastAsia" w:eastAsia="仿宋_GB2312"/>
          <w:snapToGrid w:val="0"/>
          <w:color w:val="FF0000"/>
          <w:sz w:val="28"/>
          <w:szCs w:val="28"/>
          <w:lang w:val="en-US" w:eastAsia="zh-CN"/>
        </w:rPr>
        <w:t xml:space="preserve"> </w:t>
      </w:r>
      <w:r>
        <w:rPr>
          <w:rFonts w:eastAsia="仿宋_GB2312"/>
          <w:snapToGrid w:val="0"/>
          <w:color w:val="FF0000"/>
          <w:sz w:val="28"/>
          <w:szCs w:val="28"/>
        </w:rPr>
        <w:t>月</w:t>
      </w:r>
      <w:r>
        <w:rPr>
          <w:rFonts w:hint="eastAsia" w:eastAsia="仿宋_GB2312"/>
          <w:snapToGrid w:val="0"/>
          <w:color w:val="FF0000"/>
          <w:sz w:val="28"/>
          <w:szCs w:val="28"/>
          <w:lang w:val="en-US" w:eastAsia="zh-CN"/>
        </w:rPr>
        <w:t xml:space="preserve"> </w:t>
      </w:r>
      <w:r>
        <w:rPr>
          <w:rFonts w:eastAsia="仿宋_GB2312"/>
          <w:snapToGrid w:val="0"/>
          <w:color w:val="FF0000"/>
          <w:sz w:val="28"/>
          <w:szCs w:val="28"/>
        </w:rPr>
        <w:t>日印发</w:t>
      </w:r>
    </w:p>
    <w:p>
      <w:pPr>
        <w:suppressAutoHyphens/>
        <w:spacing w:line="60" w:lineRule="exact"/>
        <w:jc w:val="right"/>
        <w:rPr>
          <w:rFonts w:eastAsia="仿宋_GB2312"/>
        </w:rPr>
      </w:pPr>
      <w:r>
        <w:rPr>
          <w:rFonts w:eastAsia="仿宋_GB2312"/>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46990</wp:posOffset>
                </wp:positionV>
                <wp:extent cx="933450" cy="372745"/>
                <wp:effectExtent l="0" t="0" r="0" b="8255"/>
                <wp:wrapSquare wrapText="bothSides"/>
                <wp:docPr id="2" name="矩形 2"/>
                <wp:cNvGraphicFramePr/>
                <a:graphic xmlns:a="http://schemas.openxmlformats.org/drawingml/2006/main">
                  <a:graphicData uri="http://schemas.microsoft.com/office/word/2010/wordprocessingShape">
                    <wps:wsp>
                      <wps:cNvSpPr/>
                      <wps:spPr>
                        <a:xfrm>
                          <a:off x="0" y="0"/>
                          <a:ext cx="933450" cy="372745"/>
                        </a:xfrm>
                        <a:prstGeom prst="rect">
                          <a:avLst/>
                        </a:prstGeom>
                        <a:solidFill>
                          <a:srgbClr val="FFFFFF"/>
                        </a:solidFill>
                        <a:ln w="9525">
                          <a:noFill/>
                        </a:ln>
                      </wps:spPr>
                      <wps:bodyPr upright="true"/>
                    </wps:wsp>
                  </a:graphicData>
                </a:graphic>
              </wp:anchor>
            </w:drawing>
          </mc:Choice>
          <mc:Fallback>
            <w:pict>
              <v:rect id="_x0000_s1026" o:spid="_x0000_s1026" o:spt="1" style="position:absolute;left:0pt;margin-left:-5.4pt;margin-top:3.7pt;height:29.35pt;width:73.5pt;mso-wrap-distance-bottom:0pt;mso-wrap-distance-left:9pt;mso-wrap-distance-right:9pt;mso-wrap-distance-top:0pt;z-index:251662336;mso-width-relative:page;mso-height-relative:page;" fillcolor="#FFFFFF" filled="t" stroked="f" coordsize="21600,21600" o:gfxdata="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Bv&#10;WSfq1gAAAAgBAAAPAAAAAAAAAAEAIAAAADgAAABkcnMvZG93bnJldi54bWxQSwECFAAUAAAACACH&#10;TuJAKIeKjZ4BAAAcAwAADgAAAAAAAAABACAAAAA7AQAAZHJzL2Uyb0RvYy54bWxQSwUGAAAAAAYA&#10;BgBZAQAASwUAAAAA&#10;">
                <v:fill on="t" focussize="0,0"/>
                <v:stroke on="f"/>
                <v:imagedata o:title=""/>
                <o:lock v:ext="edit" aspectratio="f"/>
                <w10:wrap type="square"/>
              </v:rect>
            </w:pict>
          </mc:Fallback>
        </mc:AlternateContent>
      </w:r>
      <w:r>
        <w:rPr>
          <w:rFonts w:eastAsia="仿宋_GB2312"/>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21590</wp:posOffset>
                </wp:positionV>
                <wp:extent cx="5626100" cy="635"/>
                <wp:effectExtent l="0" t="0" r="0" b="0"/>
                <wp:wrapNone/>
                <wp:docPr id="1" name="任意多边形 1"/>
                <wp:cNvGraphicFramePr/>
                <a:graphic xmlns:a="http://schemas.openxmlformats.org/drawingml/2006/main">
                  <a:graphicData uri="http://schemas.microsoft.com/office/word/2010/wordprocessingShape">
                    <wps:wsp>
                      <wps:cNvSpPr/>
                      <wps:spPr>
                        <a:xfrm>
                          <a:off x="0" y="0"/>
                          <a:ext cx="5626100" cy="635"/>
                        </a:xfrm>
                        <a:custGeom>
                          <a:avLst/>
                          <a:gdLst/>
                          <a:ahLst/>
                          <a:cxnLst/>
                          <a:pathLst>
                            <a:path w="8860" h="1">
                              <a:moveTo>
                                <a:pt x="0" y="0"/>
                              </a:moveTo>
                              <a:lnTo>
                                <a:pt x="8860" y="0"/>
                              </a:lnTo>
                            </a:path>
                          </a:pathLst>
                        </a:custGeom>
                        <a:noFill/>
                        <a:ln w="12700" cap="flat" cmpd="sng">
                          <a:solidFill>
                            <a:srgbClr val="000000"/>
                          </a:solidFill>
                          <a:prstDash val="solid"/>
                          <a:headEnd type="none" w="med" len="med"/>
                          <a:tailEnd type="none" w="med" len="med"/>
                        </a:ln>
                      </wps:spPr>
                      <wps:bodyPr upright="true"/>
                    </wps:wsp>
                  </a:graphicData>
                </a:graphic>
              </wp:anchor>
            </w:drawing>
          </mc:Choice>
          <mc:Fallback>
            <w:pict>
              <v:shape id="_x0000_s1026" o:spid="_x0000_s1026" o:spt="100" style="position:absolute;left:0pt;margin-left:-8pt;margin-top:1.7pt;height:0.05pt;width:443pt;z-index:251659264;mso-width-relative:page;mso-height-relative:page;" filled="f" stroked="t" coordsize="8860,1" o:gfxdata="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Sm8hL1wAAAAcBAAAPAAAAAAAAAAEAIAAAADgAAABkcnMvZG93bnJldi54bWxQSwECFAAU&#10;AAAACACHTuJAXicbJhUCAABABAAADgAAAAAAAAABACAAAAA8AQAAZHJzL2Uyb0RvYy54bWxQSwUG&#10;AAAAAAYABgBZAQAAwwUAAAAA&#10;" path="m0,0l8860,0e">
                <v:fill on="f" focussize="0,0"/>
                <v:stroke weight="1pt" color="#000000" joinstyle="round"/>
                <v:imagedata o:title=""/>
                <o:lock v:ext="edit" aspectratio="f"/>
              </v:shape>
            </w:pict>
          </mc:Fallback>
        </mc:AlternateContent>
      </w:r>
    </w:p>
    <w:p/>
    <w:sectPr>
      <w:pgSz w:w="11906" w:h="16838"/>
      <w:pgMar w:top="2098" w:right="1474" w:bottom="1814" w:left="1588" w:header="851" w:footer="1474"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仿宋_GB2312" w:eastAsia="仿宋_GB2312"/>
        <w:sz w:val="28"/>
        <w:szCs w:val="28"/>
      </w:rPr>
    </w:pPr>
    <w:r>
      <w:rPr>
        <w:rStyle w:val="8"/>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Style w:val="8"/>
        <w:rFonts w:hint="eastAsia" w:ascii="仿宋_GB2312" w:eastAsia="仿宋_GB2312"/>
        <w:sz w:val="28"/>
        <w:szCs w:val="28"/>
      </w:rPr>
      <w:fldChar w:fldCharType="separate"/>
    </w:r>
    <w:r>
      <w:rPr>
        <w:rStyle w:val="8"/>
        <w:rFonts w:ascii="仿宋_GB2312" w:eastAsia="仿宋_GB2312"/>
        <w:sz w:val="28"/>
        <w:szCs w:val="28"/>
      </w:rPr>
      <w:t>- 2 -</w:t>
    </w:r>
    <w:r>
      <w:rPr>
        <w:rStyle w:val="8"/>
        <w:rFonts w:hint="eastAsia" w:ascii="仿宋_GB2312" w:eastAsia="仿宋_GB2312"/>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EE9782"/>
    <w:multiLevelType w:val="singleLevel"/>
    <w:tmpl w:val="FBEE978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C048E"/>
    <w:rsid w:val="00285085"/>
    <w:rsid w:val="004E464B"/>
    <w:rsid w:val="008E2A0E"/>
    <w:rsid w:val="00E54294"/>
    <w:rsid w:val="01291710"/>
    <w:rsid w:val="012A2737"/>
    <w:rsid w:val="012D66CB"/>
    <w:rsid w:val="012F41F1"/>
    <w:rsid w:val="01323CE1"/>
    <w:rsid w:val="01373CDF"/>
    <w:rsid w:val="014F6641"/>
    <w:rsid w:val="015E4AD6"/>
    <w:rsid w:val="01722330"/>
    <w:rsid w:val="01931816"/>
    <w:rsid w:val="01AA3877"/>
    <w:rsid w:val="01BF3E9B"/>
    <w:rsid w:val="01DF9462"/>
    <w:rsid w:val="01E274B5"/>
    <w:rsid w:val="01EA0118"/>
    <w:rsid w:val="02054F52"/>
    <w:rsid w:val="0213141D"/>
    <w:rsid w:val="0213766F"/>
    <w:rsid w:val="021A27AB"/>
    <w:rsid w:val="02223D56"/>
    <w:rsid w:val="022F7898"/>
    <w:rsid w:val="024141DC"/>
    <w:rsid w:val="02493CC4"/>
    <w:rsid w:val="0252292C"/>
    <w:rsid w:val="026B74AB"/>
    <w:rsid w:val="02704AC1"/>
    <w:rsid w:val="02781BC8"/>
    <w:rsid w:val="0284056C"/>
    <w:rsid w:val="02906F11"/>
    <w:rsid w:val="0297204E"/>
    <w:rsid w:val="02B7078B"/>
    <w:rsid w:val="02C501E2"/>
    <w:rsid w:val="02D80BAD"/>
    <w:rsid w:val="02ED1C6E"/>
    <w:rsid w:val="02FE3E7B"/>
    <w:rsid w:val="0301484A"/>
    <w:rsid w:val="030A6CC4"/>
    <w:rsid w:val="03304250"/>
    <w:rsid w:val="03502FEC"/>
    <w:rsid w:val="036068E4"/>
    <w:rsid w:val="03870314"/>
    <w:rsid w:val="03887BE8"/>
    <w:rsid w:val="038A1BB2"/>
    <w:rsid w:val="03936CB9"/>
    <w:rsid w:val="03AA1A88"/>
    <w:rsid w:val="03AB3AF5"/>
    <w:rsid w:val="03B629A7"/>
    <w:rsid w:val="03E06A15"/>
    <w:rsid w:val="03E56DE9"/>
    <w:rsid w:val="03F11C32"/>
    <w:rsid w:val="03FE7EAB"/>
    <w:rsid w:val="04031EA2"/>
    <w:rsid w:val="04096F7B"/>
    <w:rsid w:val="041D6583"/>
    <w:rsid w:val="043438CC"/>
    <w:rsid w:val="04387860"/>
    <w:rsid w:val="043A35D9"/>
    <w:rsid w:val="044C6E68"/>
    <w:rsid w:val="04561B74"/>
    <w:rsid w:val="0466617C"/>
    <w:rsid w:val="04854128"/>
    <w:rsid w:val="04874344"/>
    <w:rsid w:val="049F343C"/>
    <w:rsid w:val="04CA0C23"/>
    <w:rsid w:val="04D31337"/>
    <w:rsid w:val="04E61FEF"/>
    <w:rsid w:val="04EF43C3"/>
    <w:rsid w:val="04F2412A"/>
    <w:rsid w:val="051756C8"/>
    <w:rsid w:val="052D0A47"/>
    <w:rsid w:val="053C012F"/>
    <w:rsid w:val="053E0EA6"/>
    <w:rsid w:val="054D10EA"/>
    <w:rsid w:val="055E32F7"/>
    <w:rsid w:val="056C5A14"/>
    <w:rsid w:val="05810D93"/>
    <w:rsid w:val="05816FE5"/>
    <w:rsid w:val="05CB200E"/>
    <w:rsid w:val="05DC421B"/>
    <w:rsid w:val="05DD5C26"/>
    <w:rsid w:val="05DF49FA"/>
    <w:rsid w:val="05FF5DCD"/>
    <w:rsid w:val="060C2D53"/>
    <w:rsid w:val="0620235A"/>
    <w:rsid w:val="062FAC62"/>
    <w:rsid w:val="06361B7E"/>
    <w:rsid w:val="063F4ED6"/>
    <w:rsid w:val="0659586C"/>
    <w:rsid w:val="066810B2"/>
    <w:rsid w:val="06782196"/>
    <w:rsid w:val="067C5B6F"/>
    <w:rsid w:val="06856661"/>
    <w:rsid w:val="06877709"/>
    <w:rsid w:val="069B5E85"/>
    <w:rsid w:val="06A46FD2"/>
    <w:rsid w:val="06AE3E0A"/>
    <w:rsid w:val="06B96500"/>
    <w:rsid w:val="06BF7DC5"/>
    <w:rsid w:val="06CB49BC"/>
    <w:rsid w:val="06CE1B6D"/>
    <w:rsid w:val="06DA69AD"/>
    <w:rsid w:val="06E45A7E"/>
    <w:rsid w:val="06EB0BBA"/>
    <w:rsid w:val="07010680"/>
    <w:rsid w:val="070954E4"/>
    <w:rsid w:val="070E6657"/>
    <w:rsid w:val="073562D9"/>
    <w:rsid w:val="07397B77"/>
    <w:rsid w:val="07415AA8"/>
    <w:rsid w:val="074402CA"/>
    <w:rsid w:val="074A1D85"/>
    <w:rsid w:val="075B5D40"/>
    <w:rsid w:val="07603356"/>
    <w:rsid w:val="076A5F83"/>
    <w:rsid w:val="0781151E"/>
    <w:rsid w:val="07B611C8"/>
    <w:rsid w:val="07CC279A"/>
    <w:rsid w:val="07F25F78"/>
    <w:rsid w:val="08030185"/>
    <w:rsid w:val="081E6D6D"/>
    <w:rsid w:val="08397703"/>
    <w:rsid w:val="08422A5C"/>
    <w:rsid w:val="08470072"/>
    <w:rsid w:val="084762C4"/>
    <w:rsid w:val="085409E1"/>
    <w:rsid w:val="08640C24"/>
    <w:rsid w:val="08687FE8"/>
    <w:rsid w:val="088E5CA1"/>
    <w:rsid w:val="08915791"/>
    <w:rsid w:val="089D7C92"/>
    <w:rsid w:val="08AB700A"/>
    <w:rsid w:val="08B8504B"/>
    <w:rsid w:val="08D12032"/>
    <w:rsid w:val="08E12275"/>
    <w:rsid w:val="08F71A98"/>
    <w:rsid w:val="08F7FDD0"/>
    <w:rsid w:val="08F85BD4"/>
    <w:rsid w:val="08FF6B9F"/>
    <w:rsid w:val="09012917"/>
    <w:rsid w:val="09045F63"/>
    <w:rsid w:val="09301375"/>
    <w:rsid w:val="09532A47"/>
    <w:rsid w:val="095E1B17"/>
    <w:rsid w:val="097A6225"/>
    <w:rsid w:val="097B79AF"/>
    <w:rsid w:val="09810211"/>
    <w:rsid w:val="0996745E"/>
    <w:rsid w:val="099F5E22"/>
    <w:rsid w:val="09A6526C"/>
    <w:rsid w:val="09CD27F9"/>
    <w:rsid w:val="09CD75C2"/>
    <w:rsid w:val="09CE03E7"/>
    <w:rsid w:val="09F2400E"/>
    <w:rsid w:val="09FB1114"/>
    <w:rsid w:val="0A122902"/>
    <w:rsid w:val="0A232419"/>
    <w:rsid w:val="0A432ABB"/>
    <w:rsid w:val="0A4C7880"/>
    <w:rsid w:val="0A4F320E"/>
    <w:rsid w:val="0A530F50"/>
    <w:rsid w:val="0A5E78F5"/>
    <w:rsid w:val="0A6E5D8A"/>
    <w:rsid w:val="0A927FBF"/>
    <w:rsid w:val="0AB67731"/>
    <w:rsid w:val="0AC0410C"/>
    <w:rsid w:val="0ACB74A1"/>
    <w:rsid w:val="0ACC2AB1"/>
    <w:rsid w:val="0ADD081A"/>
    <w:rsid w:val="0ADD6A6C"/>
    <w:rsid w:val="0B6E5916"/>
    <w:rsid w:val="0B971310"/>
    <w:rsid w:val="0BAD4690"/>
    <w:rsid w:val="0BAF38D9"/>
    <w:rsid w:val="0BB27EF8"/>
    <w:rsid w:val="0BCD6D4F"/>
    <w:rsid w:val="0BF422BF"/>
    <w:rsid w:val="0BFDFF68"/>
    <w:rsid w:val="0C0F534B"/>
    <w:rsid w:val="0C252478"/>
    <w:rsid w:val="0C41127C"/>
    <w:rsid w:val="0C494EAD"/>
    <w:rsid w:val="0C5C1C12"/>
    <w:rsid w:val="0C632FA1"/>
    <w:rsid w:val="0C71390F"/>
    <w:rsid w:val="0C7C632B"/>
    <w:rsid w:val="0C880C59"/>
    <w:rsid w:val="0C8E44C1"/>
    <w:rsid w:val="0C9B098C"/>
    <w:rsid w:val="0C9E047D"/>
    <w:rsid w:val="0CA05FA3"/>
    <w:rsid w:val="0CA710DF"/>
    <w:rsid w:val="0CAF268A"/>
    <w:rsid w:val="0CB11F5E"/>
    <w:rsid w:val="0CCC323C"/>
    <w:rsid w:val="0CDE0CC6"/>
    <w:rsid w:val="0CDE6B6A"/>
    <w:rsid w:val="0CF509DC"/>
    <w:rsid w:val="0CF54541"/>
    <w:rsid w:val="0CF94720"/>
    <w:rsid w:val="0CFFEA8E"/>
    <w:rsid w:val="0D004C93"/>
    <w:rsid w:val="0D097FEC"/>
    <w:rsid w:val="0D0B3D64"/>
    <w:rsid w:val="0D226F03"/>
    <w:rsid w:val="0D2A12EC"/>
    <w:rsid w:val="0D4132EB"/>
    <w:rsid w:val="0D531267"/>
    <w:rsid w:val="0D646FD0"/>
    <w:rsid w:val="0D6D057B"/>
    <w:rsid w:val="0D8853B5"/>
    <w:rsid w:val="0D8B6C53"/>
    <w:rsid w:val="0D8E04F1"/>
    <w:rsid w:val="0D934DCB"/>
    <w:rsid w:val="0D9572AB"/>
    <w:rsid w:val="0D9F26FE"/>
    <w:rsid w:val="0DBE0DD6"/>
    <w:rsid w:val="0DCB5A4C"/>
    <w:rsid w:val="0DF03C43"/>
    <w:rsid w:val="0DF2282E"/>
    <w:rsid w:val="0E1327A4"/>
    <w:rsid w:val="0E2D528F"/>
    <w:rsid w:val="0E52151F"/>
    <w:rsid w:val="0E5E4C8B"/>
    <w:rsid w:val="0E611762"/>
    <w:rsid w:val="0E6A2D0C"/>
    <w:rsid w:val="0E7001BC"/>
    <w:rsid w:val="0E715E49"/>
    <w:rsid w:val="0E927B6D"/>
    <w:rsid w:val="0E9733D5"/>
    <w:rsid w:val="0E9E15DE"/>
    <w:rsid w:val="0E9E6512"/>
    <w:rsid w:val="0EABABD1"/>
    <w:rsid w:val="0EC84C70"/>
    <w:rsid w:val="0EC87A33"/>
    <w:rsid w:val="0ECA64FF"/>
    <w:rsid w:val="0ED4462A"/>
    <w:rsid w:val="0ED622CF"/>
    <w:rsid w:val="0EE24651"/>
    <w:rsid w:val="0EF256F4"/>
    <w:rsid w:val="0EF600FC"/>
    <w:rsid w:val="0EFD592E"/>
    <w:rsid w:val="0F0B7008"/>
    <w:rsid w:val="0F3A448D"/>
    <w:rsid w:val="0F490B74"/>
    <w:rsid w:val="0F4A0448"/>
    <w:rsid w:val="0F4C41C0"/>
    <w:rsid w:val="0F4E5302"/>
    <w:rsid w:val="0F707EAE"/>
    <w:rsid w:val="0F735BF1"/>
    <w:rsid w:val="0F7F4595"/>
    <w:rsid w:val="0F7FE8D8"/>
    <w:rsid w:val="0F803E6A"/>
    <w:rsid w:val="0F895414"/>
    <w:rsid w:val="0F965A9B"/>
    <w:rsid w:val="0F985657"/>
    <w:rsid w:val="0F9D57F3"/>
    <w:rsid w:val="0FA43FFC"/>
    <w:rsid w:val="0FC93A62"/>
    <w:rsid w:val="0FCD5301"/>
    <w:rsid w:val="0FCF578D"/>
    <w:rsid w:val="0FEB24A1"/>
    <w:rsid w:val="0FFC4D4F"/>
    <w:rsid w:val="0FFE060C"/>
    <w:rsid w:val="0FFF7909"/>
    <w:rsid w:val="101E2B58"/>
    <w:rsid w:val="10233173"/>
    <w:rsid w:val="102D5D9F"/>
    <w:rsid w:val="102E76EB"/>
    <w:rsid w:val="104135F9"/>
    <w:rsid w:val="107A268A"/>
    <w:rsid w:val="10853E2D"/>
    <w:rsid w:val="109D1177"/>
    <w:rsid w:val="10A06571"/>
    <w:rsid w:val="10A32505"/>
    <w:rsid w:val="10A5002C"/>
    <w:rsid w:val="10D821AF"/>
    <w:rsid w:val="10F61939"/>
    <w:rsid w:val="1102547E"/>
    <w:rsid w:val="116D35D9"/>
    <w:rsid w:val="1170063A"/>
    <w:rsid w:val="117479FE"/>
    <w:rsid w:val="117F6ACF"/>
    <w:rsid w:val="1198193E"/>
    <w:rsid w:val="119B4F8B"/>
    <w:rsid w:val="119F0F1F"/>
    <w:rsid w:val="11A23B8A"/>
    <w:rsid w:val="11B20C52"/>
    <w:rsid w:val="11C73FD2"/>
    <w:rsid w:val="11D77A6B"/>
    <w:rsid w:val="11DD8D15"/>
    <w:rsid w:val="11EF70E7"/>
    <w:rsid w:val="11F272A1"/>
    <w:rsid w:val="11F36B75"/>
    <w:rsid w:val="120668A8"/>
    <w:rsid w:val="120C3E2B"/>
    <w:rsid w:val="121216F1"/>
    <w:rsid w:val="122338FE"/>
    <w:rsid w:val="124703DF"/>
    <w:rsid w:val="125D2868"/>
    <w:rsid w:val="125F5E66"/>
    <w:rsid w:val="12654CA3"/>
    <w:rsid w:val="128819B3"/>
    <w:rsid w:val="128B3E46"/>
    <w:rsid w:val="12906AB9"/>
    <w:rsid w:val="129C0FBA"/>
    <w:rsid w:val="129C4171"/>
    <w:rsid w:val="12A14823"/>
    <w:rsid w:val="12BB49C9"/>
    <w:rsid w:val="12D07BD3"/>
    <w:rsid w:val="12D1335A"/>
    <w:rsid w:val="12DC3FDB"/>
    <w:rsid w:val="12EC1F42"/>
    <w:rsid w:val="12F62DC0"/>
    <w:rsid w:val="12FD1241"/>
    <w:rsid w:val="130354DD"/>
    <w:rsid w:val="13144FF5"/>
    <w:rsid w:val="13337B71"/>
    <w:rsid w:val="134578A4"/>
    <w:rsid w:val="134C0C32"/>
    <w:rsid w:val="13554ECC"/>
    <w:rsid w:val="13655850"/>
    <w:rsid w:val="13666BEB"/>
    <w:rsid w:val="136E4DDB"/>
    <w:rsid w:val="13765CAF"/>
    <w:rsid w:val="138A52B7"/>
    <w:rsid w:val="13940C6C"/>
    <w:rsid w:val="139E0D62"/>
    <w:rsid w:val="13CE328A"/>
    <w:rsid w:val="13D72DA0"/>
    <w:rsid w:val="13F6BDF9"/>
    <w:rsid w:val="13FC5A86"/>
    <w:rsid w:val="13FD1F2D"/>
    <w:rsid w:val="14270D58"/>
    <w:rsid w:val="142C636E"/>
    <w:rsid w:val="144F7E07"/>
    <w:rsid w:val="146401FE"/>
    <w:rsid w:val="146E67C8"/>
    <w:rsid w:val="148D505F"/>
    <w:rsid w:val="14956609"/>
    <w:rsid w:val="14CD5DA3"/>
    <w:rsid w:val="14F21366"/>
    <w:rsid w:val="15033573"/>
    <w:rsid w:val="15080B89"/>
    <w:rsid w:val="15194B44"/>
    <w:rsid w:val="151C2359"/>
    <w:rsid w:val="151C63E2"/>
    <w:rsid w:val="153A08EF"/>
    <w:rsid w:val="153A79F5"/>
    <w:rsid w:val="15455939"/>
    <w:rsid w:val="155B6F0B"/>
    <w:rsid w:val="156A25EF"/>
    <w:rsid w:val="158346B4"/>
    <w:rsid w:val="15966195"/>
    <w:rsid w:val="15E3722E"/>
    <w:rsid w:val="15EFDA83"/>
    <w:rsid w:val="15F15AC1"/>
    <w:rsid w:val="15F24573"/>
    <w:rsid w:val="16092E0B"/>
    <w:rsid w:val="160C28FB"/>
    <w:rsid w:val="161A6DC6"/>
    <w:rsid w:val="1638549E"/>
    <w:rsid w:val="16491459"/>
    <w:rsid w:val="1651030E"/>
    <w:rsid w:val="166D1934"/>
    <w:rsid w:val="166E0EC0"/>
    <w:rsid w:val="16753FFC"/>
    <w:rsid w:val="169C77DB"/>
    <w:rsid w:val="169D6D97"/>
    <w:rsid w:val="169F376F"/>
    <w:rsid w:val="16A11295"/>
    <w:rsid w:val="16AD21BC"/>
    <w:rsid w:val="16B16820"/>
    <w:rsid w:val="16BA5EB3"/>
    <w:rsid w:val="16BE3BF5"/>
    <w:rsid w:val="16DE6045"/>
    <w:rsid w:val="16F862C1"/>
    <w:rsid w:val="17096C77"/>
    <w:rsid w:val="1715758D"/>
    <w:rsid w:val="17233A58"/>
    <w:rsid w:val="173F4E76"/>
    <w:rsid w:val="17487963"/>
    <w:rsid w:val="174A7237"/>
    <w:rsid w:val="174F0CF1"/>
    <w:rsid w:val="175E0F34"/>
    <w:rsid w:val="175E7186"/>
    <w:rsid w:val="175F64C4"/>
    <w:rsid w:val="176302F9"/>
    <w:rsid w:val="17797B1C"/>
    <w:rsid w:val="177D7CAB"/>
    <w:rsid w:val="17BA0563"/>
    <w:rsid w:val="17BDD174"/>
    <w:rsid w:val="17BF5E77"/>
    <w:rsid w:val="17BFB213"/>
    <w:rsid w:val="17C820A2"/>
    <w:rsid w:val="17DF2075"/>
    <w:rsid w:val="17DF4504"/>
    <w:rsid w:val="17E57EF5"/>
    <w:rsid w:val="17EBF398"/>
    <w:rsid w:val="17EE050A"/>
    <w:rsid w:val="17FA0303"/>
    <w:rsid w:val="17FF977D"/>
    <w:rsid w:val="18130A25"/>
    <w:rsid w:val="181B6E25"/>
    <w:rsid w:val="18226406"/>
    <w:rsid w:val="183323C1"/>
    <w:rsid w:val="18581E27"/>
    <w:rsid w:val="18585984"/>
    <w:rsid w:val="18624A54"/>
    <w:rsid w:val="18633924"/>
    <w:rsid w:val="186500A0"/>
    <w:rsid w:val="18665E20"/>
    <w:rsid w:val="187D363C"/>
    <w:rsid w:val="18820C52"/>
    <w:rsid w:val="188350F6"/>
    <w:rsid w:val="189F1804"/>
    <w:rsid w:val="18BC4164"/>
    <w:rsid w:val="18CE20EA"/>
    <w:rsid w:val="18D47700"/>
    <w:rsid w:val="18D92F68"/>
    <w:rsid w:val="18F97167"/>
    <w:rsid w:val="1901426D"/>
    <w:rsid w:val="19017DC9"/>
    <w:rsid w:val="19025DC5"/>
    <w:rsid w:val="192DD923"/>
    <w:rsid w:val="193A32DB"/>
    <w:rsid w:val="193B777F"/>
    <w:rsid w:val="196770FC"/>
    <w:rsid w:val="198B3B37"/>
    <w:rsid w:val="19A35324"/>
    <w:rsid w:val="19A8357A"/>
    <w:rsid w:val="19B17A41"/>
    <w:rsid w:val="19B906A4"/>
    <w:rsid w:val="19BE5CBA"/>
    <w:rsid w:val="19CF7679"/>
    <w:rsid w:val="19D454DE"/>
    <w:rsid w:val="19DE635C"/>
    <w:rsid w:val="19EF06EB"/>
    <w:rsid w:val="19F066DD"/>
    <w:rsid w:val="19F33BB6"/>
    <w:rsid w:val="19FB4FBA"/>
    <w:rsid w:val="19FD4A34"/>
    <w:rsid w:val="19FF267A"/>
    <w:rsid w:val="1A0E1F29"/>
    <w:rsid w:val="1A2B77F4"/>
    <w:rsid w:val="1A2E4BEE"/>
    <w:rsid w:val="1A4268EB"/>
    <w:rsid w:val="1A6A5356"/>
    <w:rsid w:val="1A7BDD4E"/>
    <w:rsid w:val="1A7D5B75"/>
    <w:rsid w:val="1A9F6F86"/>
    <w:rsid w:val="1ABF618E"/>
    <w:rsid w:val="1AD66195"/>
    <w:rsid w:val="1AEC6857"/>
    <w:rsid w:val="1B15013E"/>
    <w:rsid w:val="1B18764C"/>
    <w:rsid w:val="1B1E769E"/>
    <w:rsid w:val="1B6034CD"/>
    <w:rsid w:val="1B650AE3"/>
    <w:rsid w:val="1B7B576C"/>
    <w:rsid w:val="1B7C5E2D"/>
    <w:rsid w:val="1B7F5E2A"/>
    <w:rsid w:val="1BAB226E"/>
    <w:rsid w:val="1BAC6712"/>
    <w:rsid w:val="1BB47375"/>
    <w:rsid w:val="1BB73C0C"/>
    <w:rsid w:val="1BCD6688"/>
    <w:rsid w:val="1BD417C5"/>
    <w:rsid w:val="1BD619E1"/>
    <w:rsid w:val="1BDE2644"/>
    <w:rsid w:val="1BE22134"/>
    <w:rsid w:val="1BFE3D7E"/>
    <w:rsid w:val="1C1CA9FF"/>
    <w:rsid w:val="1C202873"/>
    <w:rsid w:val="1C2E7A6C"/>
    <w:rsid w:val="1C4E1577"/>
    <w:rsid w:val="1C7111CB"/>
    <w:rsid w:val="1C752FA8"/>
    <w:rsid w:val="1C90208E"/>
    <w:rsid w:val="1CA53161"/>
    <w:rsid w:val="1CAE7CBF"/>
    <w:rsid w:val="1CBC2415"/>
    <w:rsid w:val="1CE27F12"/>
    <w:rsid w:val="1CFA16FF"/>
    <w:rsid w:val="1D13456F"/>
    <w:rsid w:val="1D1443E7"/>
    <w:rsid w:val="1D152095"/>
    <w:rsid w:val="1D156539"/>
    <w:rsid w:val="1D437A16"/>
    <w:rsid w:val="1D5F572E"/>
    <w:rsid w:val="1D65301C"/>
    <w:rsid w:val="1D7918F6"/>
    <w:rsid w:val="1D954F84"/>
    <w:rsid w:val="1DA84CB7"/>
    <w:rsid w:val="1DB95116"/>
    <w:rsid w:val="1DBFAC64"/>
    <w:rsid w:val="1DDE8C0E"/>
    <w:rsid w:val="1DE2466D"/>
    <w:rsid w:val="1DEF5252"/>
    <w:rsid w:val="1DFBAF88"/>
    <w:rsid w:val="1E2E78B2"/>
    <w:rsid w:val="1E3173A3"/>
    <w:rsid w:val="1E3E04B1"/>
    <w:rsid w:val="1E5827F2"/>
    <w:rsid w:val="1E5FDCCD"/>
    <w:rsid w:val="1E672DC4"/>
    <w:rsid w:val="1E6908EA"/>
    <w:rsid w:val="1E75C932"/>
    <w:rsid w:val="1E764DB5"/>
    <w:rsid w:val="1E7E3967"/>
    <w:rsid w:val="1E7F5E6A"/>
    <w:rsid w:val="1E83303F"/>
    <w:rsid w:val="1E8C0749"/>
    <w:rsid w:val="1E960FB4"/>
    <w:rsid w:val="1EAF2075"/>
    <w:rsid w:val="1EBA7398"/>
    <w:rsid w:val="1EC040CD"/>
    <w:rsid w:val="1EDA17E8"/>
    <w:rsid w:val="1EDB1ED7"/>
    <w:rsid w:val="1EDE1C17"/>
    <w:rsid w:val="1EEE2B9E"/>
    <w:rsid w:val="1EEF1B43"/>
    <w:rsid w:val="1EFD54D7"/>
    <w:rsid w:val="1EFD7285"/>
    <w:rsid w:val="1EFF124F"/>
    <w:rsid w:val="1EFF47F7"/>
    <w:rsid w:val="1F0028D1"/>
    <w:rsid w:val="1F016D75"/>
    <w:rsid w:val="1F033E6A"/>
    <w:rsid w:val="1F24FC55"/>
    <w:rsid w:val="1F379DD4"/>
    <w:rsid w:val="1F3F5AEF"/>
    <w:rsid w:val="1F3F789D"/>
    <w:rsid w:val="1F5A6AB7"/>
    <w:rsid w:val="1F647304"/>
    <w:rsid w:val="1F771067"/>
    <w:rsid w:val="1F7F0809"/>
    <w:rsid w:val="1F7F567C"/>
    <w:rsid w:val="1F9A4CCB"/>
    <w:rsid w:val="1F9D4AD9"/>
    <w:rsid w:val="1FAF1F85"/>
    <w:rsid w:val="1FB97650"/>
    <w:rsid w:val="1FBB6B1D"/>
    <w:rsid w:val="1FBD1EB7"/>
    <w:rsid w:val="1FC55FF4"/>
    <w:rsid w:val="1FC85AE5"/>
    <w:rsid w:val="1FDF2FF7"/>
    <w:rsid w:val="1FED67DF"/>
    <w:rsid w:val="1FF2D94B"/>
    <w:rsid w:val="1FF583A9"/>
    <w:rsid w:val="1FF5F90A"/>
    <w:rsid w:val="1FFDFEEA"/>
    <w:rsid w:val="20120B0E"/>
    <w:rsid w:val="20684BD2"/>
    <w:rsid w:val="209E23A2"/>
    <w:rsid w:val="20AD5729"/>
    <w:rsid w:val="20CA3197"/>
    <w:rsid w:val="20D81D57"/>
    <w:rsid w:val="210A7A37"/>
    <w:rsid w:val="211D3C0E"/>
    <w:rsid w:val="211F7986"/>
    <w:rsid w:val="21301F02"/>
    <w:rsid w:val="217C6B87"/>
    <w:rsid w:val="217E28FF"/>
    <w:rsid w:val="218D48F0"/>
    <w:rsid w:val="219A525F"/>
    <w:rsid w:val="21A8172A"/>
    <w:rsid w:val="21B04A82"/>
    <w:rsid w:val="21B90904"/>
    <w:rsid w:val="21BF0821"/>
    <w:rsid w:val="21E83424"/>
    <w:rsid w:val="21F42BC1"/>
    <w:rsid w:val="21F93D33"/>
    <w:rsid w:val="21FC7CC7"/>
    <w:rsid w:val="22031056"/>
    <w:rsid w:val="22056B7C"/>
    <w:rsid w:val="2217212B"/>
    <w:rsid w:val="223E632D"/>
    <w:rsid w:val="224123A9"/>
    <w:rsid w:val="224A27E1"/>
    <w:rsid w:val="225756CC"/>
    <w:rsid w:val="225A13BD"/>
    <w:rsid w:val="226C4FB7"/>
    <w:rsid w:val="22871929"/>
    <w:rsid w:val="228A52D3"/>
    <w:rsid w:val="22BA37DA"/>
    <w:rsid w:val="22D93B65"/>
    <w:rsid w:val="22F369D5"/>
    <w:rsid w:val="22F56BF1"/>
    <w:rsid w:val="22F97D63"/>
    <w:rsid w:val="22FF2A6C"/>
    <w:rsid w:val="23072480"/>
    <w:rsid w:val="230C3F3A"/>
    <w:rsid w:val="232E6D68"/>
    <w:rsid w:val="2351194D"/>
    <w:rsid w:val="23710AC6"/>
    <w:rsid w:val="2374B525"/>
    <w:rsid w:val="23847F75"/>
    <w:rsid w:val="23867849"/>
    <w:rsid w:val="23BB28E2"/>
    <w:rsid w:val="23CD36CA"/>
    <w:rsid w:val="23DF9E6F"/>
    <w:rsid w:val="23EF7B79"/>
    <w:rsid w:val="240D3AC6"/>
    <w:rsid w:val="24253506"/>
    <w:rsid w:val="243948BB"/>
    <w:rsid w:val="243A0633"/>
    <w:rsid w:val="243A6885"/>
    <w:rsid w:val="24454490"/>
    <w:rsid w:val="2475111B"/>
    <w:rsid w:val="24A00DDE"/>
    <w:rsid w:val="24A106B2"/>
    <w:rsid w:val="24C9764D"/>
    <w:rsid w:val="24F819F0"/>
    <w:rsid w:val="24F904EE"/>
    <w:rsid w:val="25021151"/>
    <w:rsid w:val="25041B85"/>
    <w:rsid w:val="25164BFC"/>
    <w:rsid w:val="25192A2A"/>
    <w:rsid w:val="252C2672"/>
    <w:rsid w:val="25641E0C"/>
    <w:rsid w:val="25A6085C"/>
    <w:rsid w:val="25B05051"/>
    <w:rsid w:val="25D7082F"/>
    <w:rsid w:val="25D80104"/>
    <w:rsid w:val="25E42F4C"/>
    <w:rsid w:val="26135F8A"/>
    <w:rsid w:val="262477ED"/>
    <w:rsid w:val="26467763"/>
    <w:rsid w:val="26555BF8"/>
    <w:rsid w:val="26630315"/>
    <w:rsid w:val="26656E81"/>
    <w:rsid w:val="268362C1"/>
    <w:rsid w:val="268A3AF4"/>
    <w:rsid w:val="268D0EEE"/>
    <w:rsid w:val="269C3827"/>
    <w:rsid w:val="26A821CC"/>
    <w:rsid w:val="26BB3CAD"/>
    <w:rsid w:val="26C44899"/>
    <w:rsid w:val="26C566A2"/>
    <w:rsid w:val="26CF6D9E"/>
    <w:rsid w:val="26D46B1D"/>
    <w:rsid w:val="26F62F37"/>
    <w:rsid w:val="26F66395"/>
    <w:rsid w:val="26FF36CC"/>
    <w:rsid w:val="270A0791"/>
    <w:rsid w:val="27383550"/>
    <w:rsid w:val="27441EF5"/>
    <w:rsid w:val="274E4B21"/>
    <w:rsid w:val="274F2647"/>
    <w:rsid w:val="27520F96"/>
    <w:rsid w:val="27540F83"/>
    <w:rsid w:val="27674F11"/>
    <w:rsid w:val="27897907"/>
    <w:rsid w:val="27B506FD"/>
    <w:rsid w:val="27E47234"/>
    <w:rsid w:val="27EB05C2"/>
    <w:rsid w:val="27F76F67"/>
    <w:rsid w:val="27FF5E1C"/>
    <w:rsid w:val="28017DE6"/>
    <w:rsid w:val="280478D6"/>
    <w:rsid w:val="28141D37"/>
    <w:rsid w:val="281F64BE"/>
    <w:rsid w:val="28215D92"/>
    <w:rsid w:val="2826784C"/>
    <w:rsid w:val="28551EE0"/>
    <w:rsid w:val="285A12A4"/>
    <w:rsid w:val="285A3F9B"/>
    <w:rsid w:val="28722A91"/>
    <w:rsid w:val="287A1946"/>
    <w:rsid w:val="288602EB"/>
    <w:rsid w:val="288810BC"/>
    <w:rsid w:val="28A80261"/>
    <w:rsid w:val="28CF3A40"/>
    <w:rsid w:val="28DC7F0B"/>
    <w:rsid w:val="28FC107F"/>
    <w:rsid w:val="28FD67FF"/>
    <w:rsid w:val="29064F88"/>
    <w:rsid w:val="291107E5"/>
    <w:rsid w:val="2927387C"/>
    <w:rsid w:val="295F374F"/>
    <w:rsid w:val="29634188"/>
    <w:rsid w:val="29695C42"/>
    <w:rsid w:val="29763EBB"/>
    <w:rsid w:val="297784C7"/>
    <w:rsid w:val="298567F4"/>
    <w:rsid w:val="299D3B3E"/>
    <w:rsid w:val="29A0362E"/>
    <w:rsid w:val="29A53C65"/>
    <w:rsid w:val="29B7D877"/>
    <w:rsid w:val="29B9024C"/>
    <w:rsid w:val="29CB06AB"/>
    <w:rsid w:val="29D67050"/>
    <w:rsid w:val="29E67293"/>
    <w:rsid w:val="29E80AAD"/>
    <w:rsid w:val="2A13795C"/>
    <w:rsid w:val="2A2D3D38"/>
    <w:rsid w:val="2A3EF8C2"/>
    <w:rsid w:val="2A4144C9"/>
    <w:rsid w:val="2A467D32"/>
    <w:rsid w:val="2A497822"/>
    <w:rsid w:val="2A5672C7"/>
    <w:rsid w:val="2A587406"/>
    <w:rsid w:val="2A731BA2"/>
    <w:rsid w:val="2A786166"/>
    <w:rsid w:val="2AA42CAA"/>
    <w:rsid w:val="2AB253C7"/>
    <w:rsid w:val="2AB27175"/>
    <w:rsid w:val="2AD4533E"/>
    <w:rsid w:val="2AF754D0"/>
    <w:rsid w:val="2AFC2AE6"/>
    <w:rsid w:val="2B0C0F7B"/>
    <w:rsid w:val="2B116592"/>
    <w:rsid w:val="2B193698"/>
    <w:rsid w:val="2B5D3585"/>
    <w:rsid w:val="2B690DF0"/>
    <w:rsid w:val="2B732DA8"/>
    <w:rsid w:val="2BAA329F"/>
    <w:rsid w:val="2BBB423F"/>
    <w:rsid w:val="2BDB7417"/>
    <w:rsid w:val="2BFD527F"/>
    <w:rsid w:val="2C1D0F66"/>
    <w:rsid w:val="2C4209CD"/>
    <w:rsid w:val="2C732934"/>
    <w:rsid w:val="2C7D37B3"/>
    <w:rsid w:val="2C8B2374"/>
    <w:rsid w:val="2C8E3C12"/>
    <w:rsid w:val="2CA451E4"/>
    <w:rsid w:val="2CC3566A"/>
    <w:rsid w:val="2CCA7121"/>
    <w:rsid w:val="2CDF555B"/>
    <w:rsid w:val="2D256324"/>
    <w:rsid w:val="2D281F9F"/>
    <w:rsid w:val="2D2918BD"/>
    <w:rsid w:val="2D2A1463"/>
    <w:rsid w:val="2D2F0F51"/>
    <w:rsid w:val="2D40315E"/>
    <w:rsid w:val="2D426ED6"/>
    <w:rsid w:val="2D4A5D8B"/>
    <w:rsid w:val="2D4D587B"/>
    <w:rsid w:val="2D5E54CC"/>
    <w:rsid w:val="2D654973"/>
    <w:rsid w:val="2D796670"/>
    <w:rsid w:val="2D7FFD59"/>
    <w:rsid w:val="2DAFE385"/>
    <w:rsid w:val="2DBF188E"/>
    <w:rsid w:val="2DCE65A1"/>
    <w:rsid w:val="2DD76A49"/>
    <w:rsid w:val="2DDF8E9A"/>
    <w:rsid w:val="2DE579F4"/>
    <w:rsid w:val="2DEF6970"/>
    <w:rsid w:val="2DF54E48"/>
    <w:rsid w:val="2DF6381D"/>
    <w:rsid w:val="2DF86A5D"/>
    <w:rsid w:val="2DFA8FE0"/>
    <w:rsid w:val="2DFB0E32"/>
    <w:rsid w:val="2DFE875C"/>
    <w:rsid w:val="2E2465DC"/>
    <w:rsid w:val="2E262354"/>
    <w:rsid w:val="2E2C723F"/>
    <w:rsid w:val="2E36630F"/>
    <w:rsid w:val="2E513149"/>
    <w:rsid w:val="2E70537D"/>
    <w:rsid w:val="2E727238"/>
    <w:rsid w:val="2E734CFD"/>
    <w:rsid w:val="2E761E74"/>
    <w:rsid w:val="2E8250B1"/>
    <w:rsid w:val="2E9279E9"/>
    <w:rsid w:val="2E933762"/>
    <w:rsid w:val="2E9A4AF0"/>
    <w:rsid w:val="2E9B73E1"/>
    <w:rsid w:val="2EAD4823"/>
    <w:rsid w:val="2EC35DF5"/>
    <w:rsid w:val="2EC97183"/>
    <w:rsid w:val="2EE76C47"/>
    <w:rsid w:val="2EEF4E3D"/>
    <w:rsid w:val="2EF37900"/>
    <w:rsid w:val="2EFE0BDB"/>
    <w:rsid w:val="2F5B7E66"/>
    <w:rsid w:val="2F5E167A"/>
    <w:rsid w:val="2F5E6779"/>
    <w:rsid w:val="2F5F53F2"/>
    <w:rsid w:val="2F6BE3DA"/>
    <w:rsid w:val="2F7E0373"/>
    <w:rsid w:val="2F7F9B89"/>
    <w:rsid w:val="2F8E6CB3"/>
    <w:rsid w:val="2F93D6BC"/>
    <w:rsid w:val="2FA5374C"/>
    <w:rsid w:val="2FA84FEB"/>
    <w:rsid w:val="2FAF3727"/>
    <w:rsid w:val="2FBBF5A8"/>
    <w:rsid w:val="2FC35981"/>
    <w:rsid w:val="2FC35C86"/>
    <w:rsid w:val="2FCC2A87"/>
    <w:rsid w:val="2FCEC56E"/>
    <w:rsid w:val="2FD74949"/>
    <w:rsid w:val="2FD858D0"/>
    <w:rsid w:val="2FDE4774"/>
    <w:rsid w:val="2FEC62B8"/>
    <w:rsid w:val="2FED0C50"/>
    <w:rsid w:val="2FEE2175"/>
    <w:rsid w:val="2FF366AF"/>
    <w:rsid w:val="2FF54E52"/>
    <w:rsid w:val="2FF7079B"/>
    <w:rsid w:val="2FF731E5"/>
    <w:rsid w:val="2FF7BE31"/>
    <w:rsid w:val="2FF86753"/>
    <w:rsid w:val="2FFA7F12"/>
    <w:rsid w:val="2FFD0D65"/>
    <w:rsid w:val="300F0B10"/>
    <w:rsid w:val="30197C97"/>
    <w:rsid w:val="303625F7"/>
    <w:rsid w:val="304940D8"/>
    <w:rsid w:val="304F5466"/>
    <w:rsid w:val="30515682"/>
    <w:rsid w:val="306B6744"/>
    <w:rsid w:val="306E7FE2"/>
    <w:rsid w:val="30A46E4E"/>
    <w:rsid w:val="30F55896"/>
    <w:rsid w:val="31217D66"/>
    <w:rsid w:val="3123373B"/>
    <w:rsid w:val="313C1E8F"/>
    <w:rsid w:val="31411253"/>
    <w:rsid w:val="31413001"/>
    <w:rsid w:val="31462D0D"/>
    <w:rsid w:val="3160661B"/>
    <w:rsid w:val="316158A2"/>
    <w:rsid w:val="31864EB8"/>
    <w:rsid w:val="318A56F3"/>
    <w:rsid w:val="318B70CE"/>
    <w:rsid w:val="31975317"/>
    <w:rsid w:val="31A35CE3"/>
    <w:rsid w:val="31AD8312"/>
    <w:rsid w:val="31C964E6"/>
    <w:rsid w:val="31CB6D6E"/>
    <w:rsid w:val="31E22A36"/>
    <w:rsid w:val="31EC5663"/>
    <w:rsid w:val="3216623C"/>
    <w:rsid w:val="322BD869"/>
    <w:rsid w:val="32326DEE"/>
    <w:rsid w:val="32566F80"/>
    <w:rsid w:val="32621481"/>
    <w:rsid w:val="32717916"/>
    <w:rsid w:val="327761D2"/>
    <w:rsid w:val="328238D1"/>
    <w:rsid w:val="32891103"/>
    <w:rsid w:val="328E04C8"/>
    <w:rsid w:val="32964A00"/>
    <w:rsid w:val="32AC4DF2"/>
    <w:rsid w:val="32AF3FA6"/>
    <w:rsid w:val="32B83797"/>
    <w:rsid w:val="32BF4EC8"/>
    <w:rsid w:val="32C02989"/>
    <w:rsid w:val="32DA195F"/>
    <w:rsid w:val="32DE43C4"/>
    <w:rsid w:val="32DFBD8F"/>
    <w:rsid w:val="32F27734"/>
    <w:rsid w:val="330008DF"/>
    <w:rsid w:val="33003076"/>
    <w:rsid w:val="33114C55"/>
    <w:rsid w:val="331B66F2"/>
    <w:rsid w:val="33254A56"/>
    <w:rsid w:val="33260700"/>
    <w:rsid w:val="332C2097"/>
    <w:rsid w:val="33641229"/>
    <w:rsid w:val="33686F6B"/>
    <w:rsid w:val="33707BCD"/>
    <w:rsid w:val="33896EE1"/>
    <w:rsid w:val="339C4E66"/>
    <w:rsid w:val="33A51F6D"/>
    <w:rsid w:val="33AB50A9"/>
    <w:rsid w:val="33CC574C"/>
    <w:rsid w:val="33DB8431"/>
    <w:rsid w:val="33DE7CFC"/>
    <w:rsid w:val="33E365F1"/>
    <w:rsid w:val="33F425AD"/>
    <w:rsid w:val="33FD3B57"/>
    <w:rsid w:val="34050C5E"/>
    <w:rsid w:val="342310E4"/>
    <w:rsid w:val="34256C0A"/>
    <w:rsid w:val="342A2472"/>
    <w:rsid w:val="34337579"/>
    <w:rsid w:val="34495BA2"/>
    <w:rsid w:val="346B681D"/>
    <w:rsid w:val="347A51A8"/>
    <w:rsid w:val="348F22D5"/>
    <w:rsid w:val="34C04CE0"/>
    <w:rsid w:val="34CD1A3C"/>
    <w:rsid w:val="34DB376C"/>
    <w:rsid w:val="34E15227"/>
    <w:rsid w:val="34E268A9"/>
    <w:rsid w:val="34F5482E"/>
    <w:rsid w:val="3522139B"/>
    <w:rsid w:val="35271E7F"/>
    <w:rsid w:val="35327830"/>
    <w:rsid w:val="35441312"/>
    <w:rsid w:val="355754E9"/>
    <w:rsid w:val="355FF04C"/>
    <w:rsid w:val="357716E7"/>
    <w:rsid w:val="357E0CC8"/>
    <w:rsid w:val="35814314"/>
    <w:rsid w:val="35895897"/>
    <w:rsid w:val="35A61FCC"/>
    <w:rsid w:val="35C0308E"/>
    <w:rsid w:val="35D00DF7"/>
    <w:rsid w:val="35DF120B"/>
    <w:rsid w:val="35EF1BCC"/>
    <w:rsid w:val="35F00B3A"/>
    <w:rsid w:val="35F3084A"/>
    <w:rsid w:val="35FFECA3"/>
    <w:rsid w:val="362353CB"/>
    <w:rsid w:val="362A0508"/>
    <w:rsid w:val="36317366"/>
    <w:rsid w:val="36476959"/>
    <w:rsid w:val="3656754F"/>
    <w:rsid w:val="36624145"/>
    <w:rsid w:val="36721EAF"/>
    <w:rsid w:val="367A5E0A"/>
    <w:rsid w:val="367E38AE"/>
    <w:rsid w:val="367E4084"/>
    <w:rsid w:val="3687411B"/>
    <w:rsid w:val="368D6CE8"/>
    <w:rsid w:val="369F6F81"/>
    <w:rsid w:val="36A569D6"/>
    <w:rsid w:val="36CF10AF"/>
    <w:rsid w:val="36CF7301"/>
    <w:rsid w:val="36DA957D"/>
    <w:rsid w:val="36E0506A"/>
    <w:rsid w:val="36E25286"/>
    <w:rsid w:val="36FB049A"/>
    <w:rsid w:val="36FE0908"/>
    <w:rsid w:val="36FF49EB"/>
    <w:rsid w:val="36FF7BE6"/>
    <w:rsid w:val="36FF9D04"/>
    <w:rsid w:val="371D62BE"/>
    <w:rsid w:val="371DABE2"/>
    <w:rsid w:val="3730295D"/>
    <w:rsid w:val="374455F9"/>
    <w:rsid w:val="374970B3"/>
    <w:rsid w:val="37522E99"/>
    <w:rsid w:val="375DA235"/>
    <w:rsid w:val="377063EE"/>
    <w:rsid w:val="37732382"/>
    <w:rsid w:val="377B1C3B"/>
    <w:rsid w:val="377C2FE5"/>
    <w:rsid w:val="377E4FAF"/>
    <w:rsid w:val="377E81C5"/>
    <w:rsid w:val="377F6F4C"/>
    <w:rsid w:val="378620B5"/>
    <w:rsid w:val="37A9823D"/>
    <w:rsid w:val="37AD13F0"/>
    <w:rsid w:val="37BD3452"/>
    <w:rsid w:val="37BD53AB"/>
    <w:rsid w:val="37BF7DDF"/>
    <w:rsid w:val="37D41735"/>
    <w:rsid w:val="37DF5322"/>
    <w:rsid w:val="37F3F973"/>
    <w:rsid w:val="37F7341A"/>
    <w:rsid w:val="37F7ED10"/>
    <w:rsid w:val="37FB1060"/>
    <w:rsid w:val="37FCD91F"/>
    <w:rsid w:val="37FD0AEE"/>
    <w:rsid w:val="37FF5E9D"/>
    <w:rsid w:val="37FFBDC3"/>
    <w:rsid w:val="38044D88"/>
    <w:rsid w:val="38172D0E"/>
    <w:rsid w:val="38190834"/>
    <w:rsid w:val="383D6C8B"/>
    <w:rsid w:val="3845596B"/>
    <w:rsid w:val="38710670"/>
    <w:rsid w:val="38765C86"/>
    <w:rsid w:val="3885236D"/>
    <w:rsid w:val="38883C0B"/>
    <w:rsid w:val="389B393F"/>
    <w:rsid w:val="389D76B7"/>
    <w:rsid w:val="38A327F3"/>
    <w:rsid w:val="38AC5B4C"/>
    <w:rsid w:val="38B13162"/>
    <w:rsid w:val="38B73270"/>
    <w:rsid w:val="38DB01DF"/>
    <w:rsid w:val="38E726E0"/>
    <w:rsid w:val="3927A83B"/>
    <w:rsid w:val="392C0A3B"/>
    <w:rsid w:val="395A1104"/>
    <w:rsid w:val="395D29A2"/>
    <w:rsid w:val="395F496C"/>
    <w:rsid w:val="39677CC5"/>
    <w:rsid w:val="397105E1"/>
    <w:rsid w:val="39730417"/>
    <w:rsid w:val="399647C7"/>
    <w:rsid w:val="39C26CA9"/>
    <w:rsid w:val="39C40C73"/>
    <w:rsid w:val="39D07059"/>
    <w:rsid w:val="39D76BF8"/>
    <w:rsid w:val="39E906DA"/>
    <w:rsid w:val="39EF0989"/>
    <w:rsid w:val="39F37689"/>
    <w:rsid w:val="39FBB136"/>
    <w:rsid w:val="39FC665F"/>
    <w:rsid w:val="39FFCFD2"/>
    <w:rsid w:val="39FFD12C"/>
    <w:rsid w:val="3A1C0AAF"/>
    <w:rsid w:val="3A5B15D7"/>
    <w:rsid w:val="3A737633"/>
    <w:rsid w:val="3A753388"/>
    <w:rsid w:val="3A7C154E"/>
    <w:rsid w:val="3A8C4A0D"/>
    <w:rsid w:val="3A8D375B"/>
    <w:rsid w:val="3A9E3272"/>
    <w:rsid w:val="3AD66EB0"/>
    <w:rsid w:val="3AD969A0"/>
    <w:rsid w:val="3AEEE884"/>
    <w:rsid w:val="3AFA28B1"/>
    <w:rsid w:val="3AFD6377"/>
    <w:rsid w:val="3B003F2D"/>
    <w:rsid w:val="3B004077"/>
    <w:rsid w:val="3B0F4170"/>
    <w:rsid w:val="3B259735"/>
    <w:rsid w:val="3B4958D4"/>
    <w:rsid w:val="3B516536"/>
    <w:rsid w:val="3B7F3AEB"/>
    <w:rsid w:val="3B8A78F2"/>
    <w:rsid w:val="3B8E32E7"/>
    <w:rsid w:val="3B970038"/>
    <w:rsid w:val="3B9B5A04"/>
    <w:rsid w:val="3B9D352A"/>
    <w:rsid w:val="3BAB20EB"/>
    <w:rsid w:val="3BABC151"/>
    <w:rsid w:val="3BAC1798"/>
    <w:rsid w:val="3BB6B407"/>
    <w:rsid w:val="3BB70A8F"/>
    <w:rsid w:val="3BB918B0"/>
    <w:rsid w:val="3BBB7E54"/>
    <w:rsid w:val="3BD79C0C"/>
    <w:rsid w:val="3BDF4C9E"/>
    <w:rsid w:val="3BDFB5AF"/>
    <w:rsid w:val="3BE07E5D"/>
    <w:rsid w:val="3BE3ED0E"/>
    <w:rsid w:val="3BED2703"/>
    <w:rsid w:val="3BEDA01C"/>
    <w:rsid w:val="3BEEA7DC"/>
    <w:rsid w:val="3BEF221F"/>
    <w:rsid w:val="3BEF3672"/>
    <w:rsid w:val="3BF5FA42"/>
    <w:rsid w:val="3BFE7776"/>
    <w:rsid w:val="3BFF5B0B"/>
    <w:rsid w:val="3BFF7D6F"/>
    <w:rsid w:val="3C2854E9"/>
    <w:rsid w:val="3C2E6878"/>
    <w:rsid w:val="3C357C06"/>
    <w:rsid w:val="3C43068A"/>
    <w:rsid w:val="3C447E49"/>
    <w:rsid w:val="3C4D6CFE"/>
    <w:rsid w:val="3C5207B8"/>
    <w:rsid w:val="3C8F7316"/>
    <w:rsid w:val="3C90312A"/>
    <w:rsid w:val="3C9111AD"/>
    <w:rsid w:val="3CA37266"/>
    <w:rsid w:val="3CAF1767"/>
    <w:rsid w:val="3CB274A9"/>
    <w:rsid w:val="3CB7C9FF"/>
    <w:rsid w:val="3CDF0DBD"/>
    <w:rsid w:val="3CE55188"/>
    <w:rsid w:val="3CE919E4"/>
    <w:rsid w:val="3CEF6007"/>
    <w:rsid w:val="3CEFA374"/>
    <w:rsid w:val="3CF5C7B7"/>
    <w:rsid w:val="3CFD6976"/>
    <w:rsid w:val="3CFE26EE"/>
    <w:rsid w:val="3D09356D"/>
    <w:rsid w:val="3D0F2205"/>
    <w:rsid w:val="3D4E0F7F"/>
    <w:rsid w:val="3D743F2C"/>
    <w:rsid w:val="3D7D1CEA"/>
    <w:rsid w:val="3D7DB78D"/>
    <w:rsid w:val="3D7E6706"/>
    <w:rsid w:val="3D8E75CE"/>
    <w:rsid w:val="3D9B618F"/>
    <w:rsid w:val="3D9F5C7F"/>
    <w:rsid w:val="3DB72D4E"/>
    <w:rsid w:val="3DB7EABB"/>
    <w:rsid w:val="3DD45570"/>
    <w:rsid w:val="3DD58782"/>
    <w:rsid w:val="3DDF1105"/>
    <w:rsid w:val="3DDF4CF3"/>
    <w:rsid w:val="3DDFF041"/>
    <w:rsid w:val="3DE10046"/>
    <w:rsid w:val="3DE73182"/>
    <w:rsid w:val="3DED69EA"/>
    <w:rsid w:val="3DEFCA0B"/>
    <w:rsid w:val="3DF5764D"/>
    <w:rsid w:val="3DF645B9"/>
    <w:rsid w:val="3DFBFB5A"/>
    <w:rsid w:val="3DFF43E9"/>
    <w:rsid w:val="3DFF4FD2"/>
    <w:rsid w:val="3DFFEEC4"/>
    <w:rsid w:val="3DFFFDD1"/>
    <w:rsid w:val="3DFFFE52"/>
    <w:rsid w:val="3E1C107E"/>
    <w:rsid w:val="3E38578C"/>
    <w:rsid w:val="3E4E3201"/>
    <w:rsid w:val="3E592B22"/>
    <w:rsid w:val="3E6F4D46"/>
    <w:rsid w:val="3E740EBA"/>
    <w:rsid w:val="3E7BBF5F"/>
    <w:rsid w:val="3E7E443D"/>
    <w:rsid w:val="3E7E9B43"/>
    <w:rsid w:val="3E7F6D0D"/>
    <w:rsid w:val="3E946E66"/>
    <w:rsid w:val="3EB76122"/>
    <w:rsid w:val="3EB94C03"/>
    <w:rsid w:val="3EBBE628"/>
    <w:rsid w:val="3EEC6CA2"/>
    <w:rsid w:val="3EEF1D23"/>
    <w:rsid w:val="3EF47905"/>
    <w:rsid w:val="3EF589D9"/>
    <w:rsid w:val="3EFD5CAA"/>
    <w:rsid w:val="3EFE23F4"/>
    <w:rsid w:val="3EFF2039"/>
    <w:rsid w:val="3F073ADC"/>
    <w:rsid w:val="3F075917"/>
    <w:rsid w:val="3F125FDD"/>
    <w:rsid w:val="3F1F0A69"/>
    <w:rsid w:val="3F2521B4"/>
    <w:rsid w:val="3F25D1E8"/>
    <w:rsid w:val="3F2C3542"/>
    <w:rsid w:val="3F2E62B2"/>
    <w:rsid w:val="3F2F6B8F"/>
    <w:rsid w:val="3F333A6C"/>
    <w:rsid w:val="3F375A43"/>
    <w:rsid w:val="3F3B141D"/>
    <w:rsid w:val="3F3F047D"/>
    <w:rsid w:val="3F46F9D2"/>
    <w:rsid w:val="3F4A4016"/>
    <w:rsid w:val="3F4D5267"/>
    <w:rsid w:val="3F516B05"/>
    <w:rsid w:val="3F520ACF"/>
    <w:rsid w:val="3F5514D9"/>
    <w:rsid w:val="3F61509E"/>
    <w:rsid w:val="3F63ADA0"/>
    <w:rsid w:val="3F6C3BC3"/>
    <w:rsid w:val="3F6C7DE3"/>
    <w:rsid w:val="3F6FD33E"/>
    <w:rsid w:val="3F76DA5F"/>
    <w:rsid w:val="3F7849A8"/>
    <w:rsid w:val="3F7BB602"/>
    <w:rsid w:val="3F7BCAF4"/>
    <w:rsid w:val="3F7EB3A6"/>
    <w:rsid w:val="3F7F2D86"/>
    <w:rsid w:val="3F7FA272"/>
    <w:rsid w:val="3F8213B4"/>
    <w:rsid w:val="3F96CB12"/>
    <w:rsid w:val="3F97AE22"/>
    <w:rsid w:val="3F9B81F3"/>
    <w:rsid w:val="3F9C273D"/>
    <w:rsid w:val="3FA7049E"/>
    <w:rsid w:val="3FAA7139"/>
    <w:rsid w:val="3FB759DF"/>
    <w:rsid w:val="3FBBDF28"/>
    <w:rsid w:val="3FBBF552"/>
    <w:rsid w:val="3FBD5A88"/>
    <w:rsid w:val="3FBE1CA9"/>
    <w:rsid w:val="3FBF33C3"/>
    <w:rsid w:val="3FBFC8C6"/>
    <w:rsid w:val="3FCF7011"/>
    <w:rsid w:val="3FDB6D16"/>
    <w:rsid w:val="3FDDA2CA"/>
    <w:rsid w:val="3FDDD1A5"/>
    <w:rsid w:val="3FDFB424"/>
    <w:rsid w:val="3FDFD4A7"/>
    <w:rsid w:val="3FDFF2AF"/>
    <w:rsid w:val="3FEB6F5A"/>
    <w:rsid w:val="3FEDCAD3"/>
    <w:rsid w:val="3FEF3978"/>
    <w:rsid w:val="3FEF6893"/>
    <w:rsid w:val="3FEFE871"/>
    <w:rsid w:val="3FF63F64"/>
    <w:rsid w:val="3FF7AEED"/>
    <w:rsid w:val="3FF80944"/>
    <w:rsid w:val="3FFBC016"/>
    <w:rsid w:val="3FFD3B14"/>
    <w:rsid w:val="3FFD7CE9"/>
    <w:rsid w:val="3FFE8A26"/>
    <w:rsid w:val="3FFEEC42"/>
    <w:rsid w:val="3FFF2AD7"/>
    <w:rsid w:val="3FFF9525"/>
    <w:rsid w:val="3FFFCBDA"/>
    <w:rsid w:val="3FFFEBE6"/>
    <w:rsid w:val="40077B0C"/>
    <w:rsid w:val="400C2ACF"/>
    <w:rsid w:val="40175FA1"/>
    <w:rsid w:val="401D2E8B"/>
    <w:rsid w:val="40271F5C"/>
    <w:rsid w:val="402C30CE"/>
    <w:rsid w:val="405310D9"/>
    <w:rsid w:val="40533F91"/>
    <w:rsid w:val="405A40DF"/>
    <w:rsid w:val="40717924"/>
    <w:rsid w:val="407E7DCE"/>
    <w:rsid w:val="4091729F"/>
    <w:rsid w:val="40955117"/>
    <w:rsid w:val="40BF3F42"/>
    <w:rsid w:val="40C003E6"/>
    <w:rsid w:val="40C559FD"/>
    <w:rsid w:val="40CD48B1"/>
    <w:rsid w:val="40DF454A"/>
    <w:rsid w:val="40FB141E"/>
    <w:rsid w:val="413B7A6D"/>
    <w:rsid w:val="413E57AF"/>
    <w:rsid w:val="413E7AA1"/>
    <w:rsid w:val="414A3D3E"/>
    <w:rsid w:val="41524DB6"/>
    <w:rsid w:val="41650F8E"/>
    <w:rsid w:val="416D5041"/>
    <w:rsid w:val="416F7716"/>
    <w:rsid w:val="419D24D5"/>
    <w:rsid w:val="419E7FFC"/>
    <w:rsid w:val="41C2018E"/>
    <w:rsid w:val="41EA4FEF"/>
    <w:rsid w:val="42213106"/>
    <w:rsid w:val="423746D8"/>
    <w:rsid w:val="42660B19"/>
    <w:rsid w:val="426836B1"/>
    <w:rsid w:val="42903EDB"/>
    <w:rsid w:val="429A07C3"/>
    <w:rsid w:val="42CD658E"/>
    <w:rsid w:val="42F97BDF"/>
    <w:rsid w:val="432602A9"/>
    <w:rsid w:val="43317379"/>
    <w:rsid w:val="433429C6"/>
    <w:rsid w:val="434511FF"/>
    <w:rsid w:val="434A5491"/>
    <w:rsid w:val="436A288B"/>
    <w:rsid w:val="43790D20"/>
    <w:rsid w:val="437B23A2"/>
    <w:rsid w:val="43886A20"/>
    <w:rsid w:val="43AC6A00"/>
    <w:rsid w:val="43CF0940"/>
    <w:rsid w:val="43E22422"/>
    <w:rsid w:val="43F14D5A"/>
    <w:rsid w:val="43F46539"/>
    <w:rsid w:val="43F65ECD"/>
    <w:rsid w:val="43FB7987"/>
    <w:rsid w:val="43FF1225"/>
    <w:rsid w:val="44112D07"/>
    <w:rsid w:val="443A04B0"/>
    <w:rsid w:val="446527F0"/>
    <w:rsid w:val="44685BD1"/>
    <w:rsid w:val="446B68BB"/>
    <w:rsid w:val="448F2339"/>
    <w:rsid w:val="449B0822"/>
    <w:rsid w:val="44A45929"/>
    <w:rsid w:val="44A818BD"/>
    <w:rsid w:val="44BE7D74"/>
    <w:rsid w:val="44CC29AF"/>
    <w:rsid w:val="44D02BC2"/>
    <w:rsid w:val="44D81A76"/>
    <w:rsid w:val="44DA4CF7"/>
    <w:rsid w:val="44FFC92C"/>
    <w:rsid w:val="450F576A"/>
    <w:rsid w:val="452B1BA6"/>
    <w:rsid w:val="453A003B"/>
    <w:rsid w:val="453E5D7D"/>
    <w:rsid w:val="4541761C"/>
    <w:rsid w:val="455235D7"/>
    <w:rsid w:val="456D0411"/>
    <w:rsid w:val="45877724"/>
    <w:rsid w:val="45954C0B"/>
    <w:rsid w:val="459FA1F0"/>
    <w:rsid w:val="45B7489A"/>
    <w:rsid w:val="45C269AF"/>
    <w:rsid w:val="45CE7C42"/>
    <w:rsid w:val="461846D7"/>
    <w:rsid w:val="462D194E"/>
    <w:rsid w:val="462E34E1"/>
    <w:rsid w:val="463737B0"/>
    <w:rsid w:val="46476EB4"/>
    <w:rsid w:val="46503FBA"/>
    <w:rsid w:val="46601D24"/>
    <w:rsid w:val="46602DF2"/>
    <w:rsid w:val="466B51C1"/>
    <w:rsid w:val="466F9AD6"/>
    <w:rsid w:val="4689127A"/>
    <w:rsid w:val="46C73B51"/>
    <w:rsid w:val="46CB1893"/>
    <w:rsid w:val="46CD198D"/>
    <w:rsid w:val="46DE80EB"/>
    <w:rsid w:val="46DF533E"/>
    <w:rsid w:val="46E22739"/>
    <w:rsid w:val="46ED7A5B"/>
    <w:rsid w:val="46FB111E"/>
    <w:rsid w:val="4703715B"/>
    <w:rsid w:val="470628CB"/>
    <w:rsid w:val="47095F17"/>
    <w:rsid w:val="471072A6"/>
    <w:rsid w:val="472A775B"/>
    <w:rsid w:val="472F866D"/>
    <w:rsid w:val="4748AADF"/>
    <w:rsid w:val="474F1E83"/>
    <w:rsid w:val="47557EA3"/>
    <w:rsid w:val="47570CA1"/>
    <w:rsid w:val="475FD563"/>
    <w:rsid w:val="477E605A"/>
    <w:rsid w:val="478A27C0"/>
    <w:rsid w:val="47905C3E"/>
    <w:rsid w:val="47B85197"/>
    <w:rsid w:val="47C50090"/>
    <w:rsid w:val="47C7784B"/>
    <w:rsid w:val="47CE3828"/>
    <w:rsid w:val="47DF0D7A"/>
    <w:rsid w:val="47E39ABD"/>
    <w:rsid w:val="47E726FC"/>
    <w:rsid w:val="47ED6329"/>
    <w:rsid w:val="47EF17F4"/>
    <w:rsid w:val="47F6293F"/>
    <w:rsid w:val="47F92513"/>
    <w:rsid w:val="47FA6B05"/>
    <w:rsid w:val="47FD2A1D"/>
    <w:rsid w:val="47FE940D"/>
    <w:rsid w:val="47FFC3C7"/>
    <w:rsid w:val="47FFF385"/>
    <w:rsid w:val="480A5A3C"/>
    <w:rsid w:val="48456C2C"/>
    <w:rsid w:val="484A2C8B"/>
    <w:rsid w:val="48594C7C"/>
    <w:rsid w:val="48686106"/>
    <w:rsid w:val="486C49B0"/>
    <w:rsid w:val="48763A1A"/>
    <w:rsid w:val="4876582E"/>
    <w:rsid w:val="487C10A3"/>
    <w:rsid w:val="488C5052"/>
    <w:rsid w:val="489831E7"/>
    <w:rsid w:val="489B5295"/>
    <w:rsid w:val="48A26623"/>
    <w:rsid w:val="48A942A0"/>
    <w:rsid w:val="48B325DE"/>
    <w:rsid w:val="48C60564"/>
    <w:rsid w:val="48CE11C6"/>
    <w:rsid w:val="49033566"/>
    <w:rsid w:val="49092B97"/>
    <w:rsid w:val="491F7C74"/>
    <w:rsid w:val="492E435B"/>
    <w:rsid w:val="49415E3C"/>
    <w:rsid w:val="49425710"/>
    <w:rsid w:val="494616A5"/>
    <w:rsid w:val="495913D8"/>
    <w:rsid w:val="495E3055"/>
    <w:rsid w:val="495FDE7F"/>
    <w:rsid w:val="4961203A"/>
    <w:rsid w:val="496D6C31"/>
    <w:rsid w:val="4977185E"/>
    <w:rsid w:val="4977AE76"/>
    <w:rsid w:val="497E7629"/>
    <w:rsid w:val="49973CAE"/>
    <w:rsid w:val="49B77EAC"/>
    <w:rsid w:val="49CD76D0"/>
    <w:rsid w:val="49EA4518"/>
    <w:rsid w:val="49F7474D"/>
    <w:rsid w:val="4A130995"/>
    <w:rsid w:val="4A1E3C97"/>
    <w:rsid w:val="4A256379"/>
    <w:rsid w:val="4A2C403E"/>
    <w:rsid w:val="4A4626AF"/>
    <w:rsid w:val="4A480F49"/>
    <w:rsid w:val="4A5B71C9"/>
    <w:rsid w:val="4A6E27BE"/>
    <w:rsid w:val="4A800BE6"/>
    <w:rsid w:val="4A914BA1"/>
    <w:rsid w:val="4A9B332A"/>
    <w:rsid w:val="4AB22721"/>
    <w:rsid w:val="4ACC5BD9"/>
    <w:rsid w:val="4AFB1D84"/>
    <w:rsid w:val="4B005883"/>
    <w:rsid w:val="4B2213CD"/>
    <w:rsid w:val="4B2B2900"/>
    <w:rsid w:val="4B413ED2"/>
    <w:rsid w:val="4B5C51AF"/>
    <w:rsid w:val="4B810772"/>
    <w:rsid w:val="4BAC5FBF"/>
    <w:rsid w:val="4BAF3531"/>
    <w:rsid w:val="4BB548C0"/>
    <w:rsid w:val="4BEB208F"/>
    <w:rsid w:val="4BEED0E1"/>
    <w:rsid w:val="4C066EC9"/>
    <w:rsid w:val="4C0D58E8"/>
    <w:rsid w:val="4C143394"/>
    <w:rsid w:val="4C251A45"/>
    <w:rsid w:val="4C6EA839"/>
    <w:rsid w:val="4C7A475F"/>
    <w:rsid w:val="4C971F40"/>
    <w:rsid w:val="4CB40952"/>
    <w:rsid w:val="4CB701C3"/>
    <w:rsid w:val="4CC27294"/>
    <w:rsid w:val="4CD9638C"/>
    <w:rsid w:val="4CFB27A6"/>
    <w:rsid w:val="4D0C6761"/>
    <w:rsid w:val="4D2515D1"/>
    <w:rsid w:val="4D302450"/>
    <w:rsid w:val="4D461C73"/>
    <w:rsid w:val="4D560C03"/>
    <w:rsid w:val="4D5B4FF3"/>
    <w:rsid w:val="4D786E58"/>
    <w:rsid w:val="4D844549"/>
    <w:rsid w:val="4D8820B7"/>
    <w:rsid w:val="4D896004"/>
    <w:rsid w:val="4D96107E"/>
    <w:rsid w:val="4D9F3131"/>
    <w:rsid w:val="4DBA440F"/>
    <w:rsid w:val="4DCB3F26"/>
    <w:rsid w:val="4DD51249"/>
    <w:rsid w:val="4DDC25D7"/>
    <w:rsid w:val="4DDF11B3"/>
    <w:rsid w:val="4DE466A8"/>
    <w:rsid w:val="4DE84AD8"/>
    <w:rsid w:val="4DFE19CE"/>
    <w:rsid w:val="4E173610"/>
    <w:rsid w:val="4E1C0C26"/>
    <w:rsid w:val="4E2D2E33"/>
    <w:rsid w:val="4E61488B"/>
    <w:rsid w:val="4E6D1482"/>
    <w:rsid w:val="4E7520E4"/>
    <w:rsid w:val="4E807407"/>
    <w:rsid w:val="4E867880"/>
    <w:rsid w:val="4E9DE0C8"/>
    <w:rsid w:val="4EBC7D13"/>
    <w:rsid w:val="4EBE225D"/>
    <w:rsid w:val="4EDF05DE"/>
    <w:rsid w:val="4EEF633A"/>
    <w:rsid w:val="4EFE1E96"/>
    <w:rsid w:val="4F1162B1"/>
    <w:rsid w:val="4F253B0A"/>
    <w:rsid w:val="4F2935FA"/>
    <w:rsid w:val="4F2F77F8"/>
    <w:rsid w:val="4F3B332E"/>
    <w:rsid w:val="4F5FFC28"/>
    <w:rsid w:val="4F6958AC"/>
    <w:rsid w:val="4F6E54B1"/>
    <w:rsid w:val="4F77130E"/>
    <w:rsid w:val="4F773B9E"/>
    <w:rsid w:val="4F7F5011"/>
    <w:rsid w:val="4F7FB81F"/>
    <w:rsid w:val="4F820F5D"/>
    <w:rsid w:val="4F8545A9"/>
    <w:rsid w:val="4F99565C"/>
    <w:rsid w:val="4F9BEEC9"/>
    <w:rsid w:val="4FB7708B"/>
    <w:rsid w:val="4FBA1B66"/>
    <w:rsid w:val="4FBA3C67"/>
    <w:rsid w:val="4FBF5D0D"/>
    <w:rsid w:val="4FC357FD"/>
    <w:rsid w:val="4FCB4E52"/>
    <w:rsid w:val="4FD92236"/>
    <w:rsid w:val="4FE65048"/>
    <w:rsid w:val="4FEB7235"/>
    <w:rsid w:val="4FED97DB"/>
    <w:rsid w:val="4FEDD981"/>
    <w:rsid w:val="4FEF33B7"/>
    <w:rsid w:val="4FF01327"/>
    <w:rsid w:val="4FF260E2"/>
    <w:rsid w:val="4FF4A196"/>
    <w:rsid w:val="4FF87413"/>
    <w:rsid w:val="4FFA6D45"/>
    <w:rsid w:val="4FFB8FAD"/>
    <w:rsid w:val="4FFE5E6E"/>
    <w:rsid w:val="50100316"/>
    <w:rsid w:val="501541D3"/>
    <w:rsid w:val="502441F9"/>
    <w:rsid w:val="50292396"/>
    <w:rsid w:val="502B33A2"/>
    <w:rsid w:val="50334005"/>
    <w:rsid w:val="503D6606"/>
    <w:rsid w:val="50677F35"/>
    <w:rsid w:val="506E4C8C"/>
    <w:rsid w:val="508605D9"/>
    <w:rsid w:val="50915027"/>
    <w:rsid w:val="50A849F3"/>
    <w:rsid w:val="50AC15BB"/>
    <w:rsid w:val="50C64E79"/>
    <w:rsid w:val="50C730CB"/>
    <w:rsid w:val="50D47596"/>
    <w:rsid w:val="50DC71B8"/>
    <w:rsid w:val="50ED71AC"/>
    <w:rsid w:val="50F87728"/>
    <w:rsid w:val="51136310"/>
    <w:rsid w:val="51385D77"/>
    <w:rsid w:val="518014CC"/>
    <w:rsid w:val="519D5BDA"/>
    <w:rsid w:val="519F8836"/>
    <w:rsid w:val="51AB6549"/>
    <w:rsid w:val="51BE76AF"/>
    <w:rsid w:val="51CB74B2"/>
    <w:rsid w:val="51E47CAD"/>
    <w:rsid w:val="51EF2460"/>
    <w:rsid w:val="51FD1FC8"/>
    <w:rsid w:val="51FED7AB"/>
    <w:rsid w:val="52067C23"/>
    <w:rsid w:val="520D0FB1"/>
    <w:rsid w:val="520E0886"/>
    <w:rsid w:val="522D3402"/>
    <w:rsid w:val="52302EF2"/>
    <w:rsid w:val="524A55AF"/>
    <w:rsid w:val="5257222D"/>
    <w:rsid w:val="52767E86"/>
    <w:rsid w:val="52860D64"/>
    <w:rsid w:val="52974D1F"/>
    <w:rsid w:val="529A047B"/>
    <w:rsid w:val="52AD009F"/>
    <w:rsid w:val="52DE46FC"/>
    <w:rsid w:val="52DEDBAE"/>
    <w:rsid w:val="52E80815"/>
    <w:rsid w:val="52F263F9"/>
    <w:rsid w:val="52F525EF"/>
    <w:rsid w:val="530B41C9"/>
    <w:rsid w:val="53191BD8"/>
    <w:rsid w:val="53464DD6"/>
    <w:rsid w:val="53530C46"/>
    <w:rsid w:val="5354676C"/>
    <w:rsid w:val="53586B92"/>
    <w:rsid w:val="53620E89"/>
    <w:rsid w:val="53881CBB"/>
    <w:rsid w:val="539574B0"/>
    <w:rsid w:val="539931A8"/>
    <w:rsid w:val="53A414A2"/>
    <w:rsid w:val="53B8435A"/>
    <w:rsid w:val="53BA6F17"/>
    <w:rsid w:val="53CB2ED2"/>
    <w:rsid w:val="53DF08A1"/>
    <w:rsid w:val="53E62FD8"/>
    <w:rsid w:val="53FD32A8"/>
    <w:rsid w:val="54063F0A"/>
    <w:rsid w:val="54074441"/>
    <w:rsid w:val="541303D5"/>
    <w:rsid w:val="541B04A3"/>
    <w:rsid w:val="542D76E9"/>
    <w:rsid w:val="543842E0"/>
    <w:rsid w:val="5438608E"/>
    <w:rsid w:val="54665D65"/>
    <w:rsid w:val="54815C87"/>
    <w:rsid w:val="54837309"/>
    <w:rsid w:val="548B440F"/>
    <w:rsid w:val="5498685E"/>
    <w:rsid w:val="54B46968"/>
    <w:rsid w:val="54B7D5D8"/>
    <w:rsid w:val="54E104D3"/>
    <w:rsid w:val="54E41915"/>
    <w:rsid w:val="54F71AA5"/>
    <w:rsid w:val="550A7A2A"/>
    <w:rsid w:val="55122E0F"/>
    <w:rsid w:val="5520724E"/>
    <w:rsid w:val="554D4842"/>
    <w:rsid w:val="55794BB0"/>
    <w:rsid w:val="55872E29"/>
    <w:rsid w:val="559D43FA"/>
    <w:rsid w:val="55A41C2D"/>
    <w:rsid w:val="55B856D8"/>
    <w:rsid w:val="55BA1450"/>
    <w:rsid w:val="55C16AC7"/>
    <w:rsid w:val="55EB785C"/>
    <w:rsid w:val="55ED2083"/>
    <w:rsid w:val="56074203"/>
    <w:rsid w:val="561548D9"/>
    <w:rsid w:val="562D7557"/>
    <w:rsid w:val="563D3E2F"/>
    <w:rsid w:val="564307A3"/>
    <w:rsid w:val="56496330"/>
    <w:rsid w:val="56576C9F"/>
    <w:rsid w:val="565A5D0A"/>
    <w:rsid w:val="56726D54"/>
    <w:rsid w:val="567535C9"/>
    <w:rsid w:val="567A6239"/>
    <w:rsid w:val="567F0FB8"/>
    <w:rsid w:val="56837A94"/>
    <w:rsid w:val="56847368"/>
    <w:rsid w:val="569641D3"/>
    <w:rsid w:val="569D042A"/>
    <w:rsid w:val="56AA08C4"/>
    <w:rsid w:val="56C1236A"/>
    <w:rsid w:val="56CF31BD"/>
    <w:rsid w:val="56D06A51"/>
    <w:rsid w:val="56DE2F1C"/>
    <w:rsid w:val="56EFBE75"/>
    <w:rsid w:val="56F76741"/>
    <w:rsid w:val="56F97D56"/>
    <w:rsid w:val="56FB5A43"/>
    <w:rsid w:val="570D1A54"/>
    <w:rsid w:val="571050A0"/>
    <w:rsid w:val="571903F8"/>
    <w:rsid w:val="574A798E"/>
    <w:rsid w:val="57623B4D"/>
    <w:rsid w:val="57778EA3"/>
    <w:rsid w:val="577A6E1A"/>
    <w:rsid w:val="577B076B"/>
    <w:rsid w:val="577D0831"/>
    <w:rsid w:val="577F0175"/>
    <w:rsid w:val="57802226"/>
    <w:rsid w:val="57805D82"/>
    <w:rsid w:val="5789732C"/>
    <w:rsid w:val="57AE2E96"/>
    <w:rsid w:val="57B7551B"/>
    <w:rsid w:val="57B91294"/>
    <w:rsid w:val="57BB14B0"/>
    <w:rsid w:val="57BC3583"/>
    <w:rsid w:val="57BC4129"/>
    <w:rsid w:val="57DE6F4C"/>
    <w:rsid w:val="57DFCBE4"/>
    <w:rsid w:val="57E50103"/>
    <w:rsid w:val="57EF4CB5"/>
    <w:rsid w:val="57F549C2"/>
    <w:rsid w:val="57F7A808"/>
    <w:rsid w:val="57FB5C87"/>
    <w:rsid w:val="57FBD914"/>
    <w:rsid w:val="57FC5148"/>
    <w:rsid w:val="57FE56EA"/>
    <w:rsid w:val="57FEF20C"/>
    <w:rsid w:val="57FFC15B"/>
    <w:rsid w:val="580E4EB2"/>
    <w:rsid w:val="581B3CFC"/>
    <w:rsid w:val="584A73F9"/>
    <w:rsid w:val="584C035A"/>
    <w:rsid w:val="58575759"/>
    <w:rsid w:val="585A65D3"/>
    <w:rsid w:val="5874C70A"/>
    <w:rsid w:val="58C83E84"/>
    <w:rsid w:val="58F34124"/>
    <w:rsid w:val="58FD3402"/>
    <w:rsid w:val="59091DA7"/>
    <w:rsid w:val="591B1B42"/>
    <w:rsid w:val="5923730C"/>
    <w:rsid w:val="592F011E"/>
    <w:rsid w:val="593E4146"/>
    <w:rsid w:val="593E5106"/>
    <w:rsid w:val="594159E5"/>
    <w:rsid w:val="59505C28"/>
    <w:rsid w:val="59559DB8"/>
    <w:rsid w:val="595F6791"/>
    <w:rsid w:val="59875AED"/>
    <w:rsid w:val="59927FEE"/>
    <w:rsid w:val="59B61F2F"/>
    <w:rsid w:val="59B662F7"/>
    <w:rsid w:val="59C04B5B"/>
    <w:rsid w:val="59D14FBA"/>
    <w:rsid w:val="59D800F7"/>
    <w:rsid w:val="59F20A8D"/>
    <w:rsid w:val="59F73E40"/>
    <w:rsid w:val="59FE2C72"/>
    <w:rsid w:val="5A017A1C"/>
    <w:rsid w:val="5A0857CF"/>
    <w:rsid w:val="5A0A5DD6"/>
    <w:rsid w:val="5A113609"/>
    <w:rsid w:val="5A2767A1"/>
    <w:rsid w:val="5A785436"/>
    <w:rsid w:val="5A8042EB"/>
    <w:rsid w:val="5A84202D"/>
    <w:rsid w:val="5A9009D2"/>
    <w:rsid w:val="5ACD1175"/>
    <w:rsid w:val="5AE96334"/>
    <w:rsid w:val="5AF72B42"/>
    <w:rsid w:val="5B0171D9"/>
    <w:rsid w:val="5B087A1A"/>
    <w:rsid w:val="5B09AA83"/>
    <w:rsid w:val="5B0D5B7E"/>
    <w:rsid w:val="5B145AE0"/>
    <w:rsid w:val="5B154A52"/>
    <w:rsid w:val="5B2F721E"/>
    <w:rsid w:val="5B305D11"/>
    <w:rsid w:val="5B3FC5D4"/>
    <w:rsid w:val="5B527A35"/>
    <w:rsid w:val="5B7A09DA"/>
    <w:rsid w:val="5B7DA267"/>
    <w:rsid w:val="5B85605C"/>
    <w:rsid w:val="5B8F74C6"/>
    <w:rsid w:val="5B9FB142"/>
    <w:rsid w:val="5BBC476B"/>
    <w:rsid w:val="5BC7EA4F"/>
    <w:rsid w:val="5BCF4270"/>
    <w:rsid w:val="5BD462C2"/>
    <w:rsid w:val="5BD9BF40"/>
    <w:rsid w:val="5BDD15ED"/>
    <w:rsid w:val="5BE30FD5"/>
    <w:rsid w:val="5BED1A39"/>
    <w:rsid w:val="5BEF1728"/>
    <w:rsid w:val="5BF34A24"/>
    <w:rsid w:val="5BF4DD9D"/>
    <w:rsid w:val="5BF7606B"/>
    <w:rsid w:val="5BFB4037"/>
    <w:rsid w:val="5BFBDA97"/>
    <w:rsid w:val="5BFCC0E2"/>
    <w:rsid w:val="5BFD907A"/>
    <w:rsid w:val="5BFE2572"/>
    <w:rsid w:val="5BFE294F"/>
    <w:rsid w:val="5C036F81"/>
    <w:rsid w:val="5C05719D"/>
    <w:rsid w:val="5C367357"/>
    <w:rsid w:val="5C3B496D"/>
    <w:rsid w:val="5C3E7FB9"/>
    <w:rsid w:val="5C447CC6"/>
    <w:rsid w:val="5C5A1297"/>
    <w:rsid w:val="5C7E121A"/>
    <w:rsid w:val="5C95407D"/>
    <w:rsid w:val="5C9A5B38"/>
    <w:rsid w:val="5C9DB180"/>
    <w:rsid w:val="5CA73DB1"/>
    <w:rsid w:val="5CBF6078"/>
    <w:rsid w:val="5CBFC7C3"/>
    <w:rsid w:val="5CD252D1"/>
    <w:rsid w:val="5CDBC736"/>
    <w:rsid w:val="5CE45005"/>
    <w:rsid w:val="5CEB6975"/>
    <w:rsid w:val="5CEE7F03"/>
    <w:rsid w:val="5CF72E13"/>
    <w:rsid w:val="5CFA884C"/>
    <w:rsid w:val="5D170F36"/>
    <w:rsid w:val="5D557622"/>
    <w:rsid w:val="5D5C3CDA"/>
    <w:rsid w:val="5D5C61C3"/>
    <w:rsid w:val="5D6E8F3F"/>
    <w:rsid w:val="5D7DBC0F"/>
    <w:rsid w:val="5DA30A1C"/>
    <w:rsid w:val="5DB9FAC2"/>
    <w:rsid w:val="5DC0337C"/>
    <w:rsid w:val="5DC17DB3"/>
    <w:rsid w:val="5DC68BF4"/>
    <w:rsid w:val="5DC7295C"/>
    <w:rsid w:val="5DCB1A0F"/>
    <w:rsid w:val="5DCD52B1"/>
    <w:rsid w:val="5DE53E57"/>
    <w:rsid w:val="5DFF1CF2"/>
    <w:rsid w:val="5DFF8969"/>
    <w:rsid w:val="5DFFA115"/>
    <w:rsid w:val="5E0331CD"/>
    <w:rsid w:val="5E0A2849"/>
    <w:rsid w:val="5E102913"/>
    <w:rsid w:val="5E341674"/>
    <w:rsid w:val="5E4C10B3"/>
    <w:rsid w:val="5E4F64AE"/>
    <w:rsid w:val="5E546FBD"/>
    <w:rsid w:val="5E563CE0"/>
    <w:rsid w:val="5E6006BB"/>
    <w:rsid w:val="5E8F2D4E"/>
    <w:rsid w:val="5E931AD3"/>
    <w:rsid w:val="5E981191"/>
    <w:rsid w:val="5E9B97AE"/>
    <w:rsid w:val="5E9F12FD"/>
    <w:rsid w:val="5EA42C9D"/>
    <w:rsid w:val="5EA7453C"/>
    <w:rsid w:val="5EB6652D"/>
    <w:rsid w:val="5EB73103"/>
    <w:rsid w:val="5EBB87B2"/>
    <w:rsid w:val="5EBB960D"/>
    <w:rsid w:val="5EC7336E"/>
    <w:rsid w:val="5EC957E2"/>
    <w:rsid w:val="5EC979F1"/>
    <w:rsid w:val="5EDF8548"/>
    <w:rsid w:val="5EE4753E"/>
    <w:rsid w:val="5EE71289"/>
    <w:rsid w:val="5EF92A19"/>
    <w:rsid w:val="5EFA7CCD"/>
    <w:rsid w:val="5EFBB58B"/>
    <w:rsid w:val="5EFDAACB"/>
    <w:rsid w:val="5EFF0215"/>
    <w:rsid w:val="5EFF2B15"/>
    <w:rsid w:val="5EFF2D5C"/>
    <w:rsid w:val="5EFF9504"/>
    <w:rsid w:val="5F0454EA"/>
    <w:rsid w:val="5F0B4ACB"/>
    <w:rsid w:val="5F0FCA23"/>
    <w:rsid w:val="5F29A3FE"/>
    <w:rsid w:val="5F3758C0"/>
    <w:rsid w:val="5F3C1C71"/>
    <w:rsid w:val="5F3D27AA"/>
    <w:rsid w:val="5F3EFEDC"/>
    <w:rsid w:val="5F441D8B"/>
    <w:rsid w:val="5F464FA8"/>
    <w:rsid w:val="5F4E483F"/>
    <w:rsid w:val="5F4FB0C7"/>
    <w:rsid w:val="5F5B4F51"/>
    <w:rsid w:val="5F5BE0B3"/>
    <w:rsid w:val="5F5DEDA2"/>
    <w:rsid w:val="5F679A09"/>
    <w:rsid w:val="5F6BB130"/>
    <w:rsid w:val="5F6F12F2"/>
    <w:rsid w:val="5F6FBF66"/>
    <w:rsid w:val="5F795EB2"/>
    <w:rsid w:val="5F7ABF55"/>
    <w:rsid w:val="5F7CED5E"/>
    <w:rsid w:val="5F7D0384"/>
    <w:rsid w:val="5F7F9597"/>
    <w:rsid w:val="5F8B3ED0"/>
    <w:rsid w:val="5F8F895D"/>
    <w:rsid w:val="5F9E149B"/>
    <w:rsid w:val="5FA94C46"/>
    <w:rsid w:val="5FAA78F4"/>
    <w:rsid w:val="5FAB28B0"/>
    <w:rsid w:val="5FB2FAED"/>
    <w:rsid w:val="5FBB0F94"/>
    <w:rsid w:val="5FBBA9ED"/>
    <w:rsid w:val="5FBE5730"/>
    <w:rsid w:val="5FC472A4"/>
    <w:rsid w:val="5FCC8917"/>
    <w:rsid w:val="5FD3F3E1"/>
    <w:rsid w:val="5FDB9167"/>
    <w:rsid w:val="5FDD3559"/>
    <w:rsid w:val="5FE33352"/>
    <w:rsid w:val="5FE36931"/>
    <w:rsid w:val="5FE5D900"/>
    <w:rsid w:val="5FEC9574"/>
    <w:rsid w:val="5FED20C9"/>
    <w:rsid w:val="5FEE1932"/>
    <w:rsid w:val="5FEEBFAF"/>
    <w:rsid w:val="5FEF6863"/>
    <w:rsid w:val="5FEFB326"/>
    <w:rsid w:val="5FF35697"/>
    <w:rsid w:val="5FF70E66"/>
    <w:rsid w:val="5FFB5765"/>
    <w:rsid w:val="5FFB731C"/>
    <w:rsid w:val="5FFD7B9A"/>
    <w:rsid w:val="5FFE25BD"/>
    <w:rsid w:val="5FFF556D"/>
    <w:rsid w:val="600A4D82"/>
    <w:rsid w:val="601C4AB5"/>
    <w:rsid w:val="602F47E9"/>
    <w:rsid w:val="60435C1D"/>
    <w:rsid w:val="604B0BA1"/>
    <w:rsid w:val="60583D40"/>
    <w:rsid w:val="60701C86"/>
    <w:rsid w:val="607448F1"/>
    <w:rsid w:val="609E371C"/>
    <w:rsid w:val="60A06CFB"/>
    <w:rsid w:val="60A4186A"/>
    <w:rsid w:val="60D94755"/>
    <w:rsid w:val="60DA0BF8"/>
    <w:rsid w:val="60EE1FAE"/>
    <w:rsid w:val="60FF065F"/>
    <w:rsid w:val="60FF1721"/>
    <w:rsid w:val="60FF240D"/>
    <w:rsid w:val="6109328C"/>
    <w:rsid w:val="611605FF"/>
    <w:rsid w:val="611A7247"/>
    <w:rsid w:val="611D264A"/>
    <w:rsid w:val="61377DF9"/>
    <w:rsid w:val="61691F7C"/>
    <w:rsid w:val="616D381B"/>
    <w:rsid w:val="617C3A5E"/>
    <w:rsid w:val="61803924"/>
    <w:rsid w:val="61840B64"/>
    <w:rsid w:val="618E553F"/>
    <w:rsid w:val="619D39D4"/>
    <w:rsid w:val="61BD7BD2"/>
    <w:rsid w:val="61D522AA"/>
    <w:rsid w:val="61DE2022"/>
    <w:rsid w:val="61ED6709"/>
    <w:rsid w:val="61F01D56"/>
    <w:rsid w:val="61F15FB0"/>
    <w:rsid w:val="61F332F9"/>
    <w:rsid w:val="622A170C"/>
    <w:rsid w:val="622D7BA3"/>
    <w:rsid w:val="62347E94"/>
    <w:rsid w:val="62353C0D"/>
    <w:rsid w:val="623C6B11"/>
    <w:rsid w:val="625204E7"/>
    <w:rsid w:val="62540DC0"/>
    <w:rsid w:val="6262235F"/>
    <w:rsid w:val="627B2FC0"/>
    <w:rsid w:val="62913539"/>
    <w:rsid w:val="62A139D6"/>
    <w:rsid w:val="62BFFE2C"/>
    <w:rsid w:val="62CA6A4B"/>
    <w:rsid w:val="62E40CC6"/>
    <w:rsid w:val="62E528C5"/>
    <w:rsid w:val="631405BC"/>
    <w:rsid w:val="632F7F9D"/>
    <w:rsid w:val="633B793C"/>
    <w:rsid w:val="634133B9"/>
    <w:rsid w:val="6342814B"/>
    <w:rsid w:val="63492320"/>
    <w:rsid w:val="634D7F4F"/>
    <w:rsid w:val="635F53E5"/>
    <w:rsid w:val="63730E90"/>
    <w:rsid w:val="63770981"/>
    <w:rsid w:val="638135AD"/>
    <w:rsid w:val="639A641D"/>
    <w:rsid w:val="63B43CD7"/>
    <w:rsid w:val="63BE1033"/>
    <w:rsid w:val="63BFD95A"/>
    <w:rsid w:val="63CB65D6"/>
    <w:rsid w:val="63CC2B8B"/>
    <w:rsid w:val="63DFBD0A"/>
    <w:rsid w:val="63E1229E"/>
    <w:rsid w:val="63E458EA"/>
    <w:rsid w:val="63ED1EEA"/>
    <w:rsid w:val="63F07BAD"/>
    <w:rsid w:val="63F7291E"/>
    <w:rsid w:val="63FA3360"/>
    <w:rsid w:val="63FBBE77"/>
    <w:rsid w:val="63FCCD7E"/>
    <w:rsid w:val="6409740D"/>
    <w:rsid w:val="64104931"/>
    <w:rsid w:val="64202DC6"/>
    <w:rsid w:val="6429154F"/>
    <w:rsid w:val="64392E87"/>
    <w:rsid w:val="646B0CD0"/>
    <w:rsid w:val="647924D6"/>
    <w:rsid w:val="647B7292"/>
    <w:rsid w:val="64915A72"/>
    <w:rsid w:val="649D4417"/>
    <w:rsid w:val="64B13A1E"/>
    <w:rsid w:val="64CC337F"/>
    <w:rsid w:val="64EC4A56"/>
    <w:rsid w:val="64F07505"/>
    <w:rsid w:val="64F32289"/>
    <w:rsid w:val="64FE478A"/>
    <w:rsid w:val="651F307E"/>
    <w:rsid w:val="6522491C"/>
    <w:rsid w:val="65270184"/>
    <w:rsid w:val="652D3CBC"/>
    <w:rsid w:val="6553567C"/>
    <w:rsid w:val="65911195"/>
    <w:rsid w:val="659770B8"/>
    <w:rsid w:val="659A0956"/>
    <w:rsid w:val="65A11CE5"/>
    <w:rsid w:val="65B5753E"/>
    <w:rsid w:val="65C71020"/>
    <w:rsid w:val="65CEB12A"/>
    <w:rsid w:val="65D04378"/>
    <w:rsid w:val="65D35C16"/>
    <w:rsid w:val="65DF6369"/>
    <w:rsid w:val="65F60ABC"/>
    <w:rsid w:val="65FD1635"/>
    <w:rsid w:val="65FD2C93"/>
    <w:rsid w:val="661F2C0A"/>
    <w:rsid w:val="66491355"/>
    <w:rsid w:val="664B75E2"/>
    <w:rsid w:val="66666A8A"/>
    <w:rsid w:val="66763630"/>
    <w:rsid w:val="6679056C"/>
    <w:rsid w:val="668B6567"/>
    <w:rsid w:val="668D2269"/>
    <w:rsid w:val="66996E60"/>
    <w:rsid w:val="669C24AC"/>
    <w:rsid w:val="66CDF96E"/>
    <w:rsid w:val="66D53312"/>
    <w:rsid w:val="66EA3218"/>
    <w:rsid w:val="66F7717A"/>
    <w:rsid w:val="66FF4FAB"/>
    <w:rsid w:val="673F707F"/>
    <w:rsid w:val="673FAD9D"/>
    <w:rsid w:val="67475AD3"/>
    <w:rsid w:val="6757FCDF"/>
    <w:rsid w:val="675A9A74"/>
    <w:rsid w:val="67641352"/>
    <w:rsid w:val="676ADF92"/>
    <w:rsid w:val="67766FFB"/>
    <w:rsid w:val="67786A75"/>
    <w:rsid w:val="677FE19D"/>
    <w:rsid w:val="6784366C"/>
    <w:rsid w:val="67890C82"/>
    <w:rsid w:val="679E40F9"/>
    <w:rsid w:val="67A7F364"/>
    <w:rsid w:val="67AEC7F7"/>
    <w:rsid w:val="67AF56EA"/>
    <w:rsid w:val="67B101D9"/>
    <w:rsid w:val="67C73559"/>
    <w:rsid w:val="67CB129B"/>
    <w:rsid w:val="67CC0B6F"/>
    <w:rsid w:val="67D143D7"/>
    <w:rsid w:val="67DD4B2A"/>
    <w:rsid w:val="67DF6AF4"/>
    <w:rsid w:val="67EBDF92"/>
    <w:rsid w:val="67ECE049"/>
    <w:rsid w:val="67ED147C"/>
    <w:rsid w:val="67F9BFBA"/>
    <w:rsid w:val="67FA71F6"/>
    <w:rsid w:val="67FCEBE4"/>
    <w:rsid w:val="67FF0EC5"/>
    <w:rsid w:val="682122BD"/>
    <w:rsid w:val="682B43CA"/>
    <w:rsid w:val="682B7F8C"/>
    <w:rsid w:val="68324E76"/>
    <w:rsid w:val="684E5A28"/>
    <w:rsid w:val="68511DF4"/>
    <w:rsid w:val="685F3791"/>
    <w:rsid w:val="68827D30"/>
    <w:rsid w:val="68945B31"/>
    <w:rsid w:val="68B41D2F"/>
    <w:rsid w:val="68C76988"/>
    <w:rsid w:val="68C94AC4"/>
    <w:rsid w:val="68D63A31"/>
    <w:rsid w:val="68D75A1D"/>
    <w:rsid w:val="68DF4089"/>
    <w:rsid w:val="68E00D76"/>
    <w:rsid w:val="68E503F4"/>
    <w:rsid w:val="68EEC710"/>
    <w:rsid w:val="68FF683A"/>
    <w:rsid w:val="69180F6B"/>
    <w:rsid w:val="6929464B"/>
    <w:rsid w:val="694E3F32"/>
    <w:rsid w:val="696A6892"/>
    <w:rsid w:val="696C260A"/>
    <w:rsid w:val="697274F4"/>
    <w:rsid w:val="697E5F3A"/>
    <w:rsid w:val="69A51678"/>
    <w:rsid w:val="69B137AC"/>
    <w:rsid w:val="69B725ED"/>
    <w:rsid w:val="69BCD223"/>
    <w:rsid w:val="69CE6B43"/>
    <w:rsid w:val="69CF06B6"/>
    <w:rsid w:val="69D26507"/>
    <w:rsid w:val="69D3B6AE"/>
    <w:rsid w:val="69DA78E0"/>
    <w:rsid w:val="69DB6E55"/>
    <w:rsid w:val="69E93C5A"/>
    <w:rsid w:val="69EE97D0"/>
    <w:rsid w:val="69F4218C"/>
    <w:rsid w:val="69FD1043"/>
    <w:rsid w:val="69FDE9B9"/>
    <w:rsid w:val="69FFC6D5"/>
    <w:rsid w:val="69FFE9F8"/>
    <w:rsid w:val="6A026ACA"/>
    <w:rsid w:val="6A0E36C1"/>
    <w:rsid w:val="6A1B3482"/>
    <w:rsid w:val="6A2D101A"/>
    <w:rsid w:val="6A575068"/>
    <w:rsid w:val="6A5E63F6"/>
    <w:rsid w:val="6A647785"/>
    <w:rsid w:val="6A65722F"/>
    <w:rsid w:val="6A6D3C4C"/>
    <w:rsid w:val="6A7AACCA"/>
    <w:rsid w:val="6A7C062B"/>
    <w:rsid w:val="6A8E035E"/>
    <w:rsid w:val="6A9E22E4"/>
    <w:rsid w:val="6AAB0F10"/>
    <w:rsid w:val="6AB7633C"/>
    <w:rsid w:val="6AD77F57"/>
    <w:rsid w:val="6ADF0BB9"/>
    <w:rsid w:val="6AE39219"/>
    <w:rsid w:val="6AF26B3F"/>
    <w:rsid w:val="6AF69E69"/>
    <w:rsid w:val="6AF723A7"/>
    <w:rsid w:val="6AFF2A82"/>
    <w:rsid w:val="6B07083C"/>
    <w:rsid w:val="6B086362"/>
    <w:rsid w:val="6B173DAB"/>
    <w:rsid w:val="6B1B3C82"/>
    <w:rsid w:val="6B321631"/>
    <w:rsid w:val="6B3B2294"/>
    <w:rsid w:val="6B3C5E9E"/>
    <w:rsid w:val="6B433C2E"/>
    <w:rsid w:val="6B6D740B"/>
    <w:rsid w:val="6B6FEBDA"/>
    <w:rsid w:val="6B7DF7E0"/>
    <w:rsid w:val="6B9D5340"/>
    <w:rsid w:val="6BAF5675"/>
    <w:rsid w:val="6BD050D2"/>
    <w:rsid w:val="6BD79F07"/>
    <w:rsid w:val="6BDD1E33"/>
    <w:rsid w:val="6BDF26A4"/>
    <w:rsid w:val="6BE68CD2"/>
    <w:rsid w:val="6BE77291"/>
    <w:rsid w:val="6BF50DD9"/>
    <w:rsid w:val="6BF54E47"/>
    <w:rsid w:val="6BFC957F"/>
    <w:rsid w:val="6BFD7451"/>
    <w:rsid w:val="6BFF3587"/>
    <w:rsid w:val="6BFFA369"/>
    <w:rsid w:val="6C031A9B"/>
    <w:rsid w:val="6C0703C8"/>
    <w:rsid w:val="6C0B435C"/>
    <w:rsid w:val="6C256AA0"/>
    <w:rsid w:val="6C4E5FF7"/>
    <w:rsid w:val="6C6B0957"/>
    <w:rsid w:val="6C6B4DFB"/>
    <w:rsid w:val="6C7772A3"/>
    <w:rsid w:val="6C841A18"/>
    <w:rsid w:val="6C9500C9"/>
    <w:rsid w:val="6C97174C"/>
    <w:rsid w:val="6CAF2036"/>
    <w:rsid w:val="6CDE7EA4"/>
    <w:rsid w:val="6CDF0660"/>
    <w:rsid w:val="6CE150BD"/>
    <w:rsid w:val="6CEBB343"/>
    <w:rsid w:val="6CF22E26"/>
    <w:rsid w:val="6CFD9143"/>
    <w:rsid w:val="6CFEC2D7"/>
    <w:rsid w:val="6CFF3F75"/>
    <w:rsid w:val="6CFF566E"/>
    <w:rsid w:val="6D040898"/>
    <w:rsid w:val="6D0668D1"/>
    <w:rsid w:val="6D12561A"/>
    <w:rsid w:val="6D2B458A"/>
    <w:rsid w:val="6D317DF2"/>
    <w:rsid w:val="6D412FD9"/>
    <w:rsid w:val="6D53CA8B"/>
    <w:rsid w:val="6D54763D"/>
    <w:rsid w:val="6D5533B5"/>
    <w:rsid w:val="6D657A9C"/>
    <w:rsid w:val="6D673814"/>
    <w:rsid w:val="6D7952F5"/>
    <w:rsid w:val="6D7D4DE5"/>
    <w:rsid w:val="6D7F8AF4"/>
    <w:rsid w:val="6D8421E8"/>
    <w:rsid w:val="6D8C5028"/>
    <w:rsid w:val="6D8EEBCC"/>
    <w:rsid w:val="6D8F3F91"/>
    <w:rsid w:val="6D9E41B1"/>
    <w:rsid w:val="6DA73C10"/>
    <w:rsid w:val="6DBAC04E"/>
    <w:rsid w:val="6DC5678C"/>
    <w:rsid w:val="6DCFD702"/>
    <w:rsid w:val="6DD531DF"/>
    <w:rsid w:val="6DD643C7"/>
    <w:rsid w:val="6DE85FD7"/>
    <w:rsid w:val="6DF79AA0"/>
    <w:rsid w:val="6DFD5F26"/>
    <w:rsid w:val="6DFF908F"/>
    <w:rsid w:val="6E0E3C8F"/>
    <w:rsid w:val="6E1B63AC"/>
    <w:rsid w:val="6E245701"/>
    <w:rsid w:val="6E3336F6"/>
    <w:rsid w:val="6E456F80"/>
    <w:rsid w:val="6E4E3DB9"/>
    <w:rsid w:val="6E6E4E66"/>
    <w:rsid w:val="6E7B1A5E"/>
    <w:rsid w:val="6E7F49CE"/>
    <w:rsid w:val="6ECFFED3"/>
    <w:rsid w:val="6ED7DC86"/>
    <w:rsid w:val="6EDB06C6"/>
    <w:rsid w:val="6EDD3662"/>
    <w:rsid w:val="6EF2003F"/>
    <w:rsid w:val="6EF2DCFE"/>
    <w:rsid w:val="6EF703D4"/>
    <w:rsid w:val="6EF7BF5E"/>
    <w:rsid w:val="6EFF0F6F"/>
    <w:rsid w:val="6EFF6EC1"/>
    <w:rsid w:val="6F1B4598"/>
    <w:rsid w:val="6F241291"/>
    <w:rsid w:val="6F3BF6C1"/>
    <w:rsid w:val="6F3FB827"/>
    <w:rsid w:val="6F45ECA1"/>
    <w:rsid w:val="6F48DE77"/>
    <w:rsid w:val="6F4F26DF"/>
    <w:rsid w:val="6F5B1018"/>
    <w:rsid w:val="6F5BD5D3"/>
    <w:rsid w:val="6F5F0289"/>
    <w:rsid w:val="6F6576E2"/>
    <w:rsid w:val="6F6F06DF"/>
    <w:rsid w:val="6F77DD09"/>
    <w:rsid w:val="6F7CE756"/>
    <w:rsid w:val="6F7FCE00"/>
    <w:rsid w:val="6F7FFF35"/>
    <w:rsid w:val="6F80296B"/>
    <w:rsid w:val="6F814935"/>
    <w:rsid w:val="6F877C8A"/>
    <w:rsid w:val="6F8B9239"/>
    <w:rsid w:val="6F8D1B08"/>
    <w:rsid w:val="6F9B7A91"/>
    <w:rsid w:val="6F9D50A6"/>
    <w:rsid w:val="6FA57F44"/>
    <w:rsid w:val="6FAC3760"/>
    <w:rsid w:val="6FAE06DF"/>
    <w:rsid w:val="6FB12CDE"/>
    <w:rsid w:val="6FB702AE"/>
    <w:rsid w:val="6FB7C387"/>
    <w:rsid w:val="6FBB27F8"/>
    <w:rsid w:val="6FBD6C13"/>
    <w:rsid w:val="6FBF11C1"/>
    <w:rsid w:val="6FBF2488"/>
    <w:rsid w:val="6FC708ED"/>
    <w:rsid w:val="6FCF8BE8"/>
    <w:rsid w:val="6FD827A7"/>
    <w:rsid w:val="6FDBD7B3"/>
    <w:rsid w:val="6FDC58B3"/>
    <w:rsid w:val="6FDF5042"/>
    <w:rsid w:val="6FDF51FA"/>
    <w:rsid w:val="6FDF55E1"/>
    <w:rsid w:val="6FDFAF29"/>
    <w:rsid w:val="6FE3833A"/>
    <w:rsid w:val="6FE7E5EF"/>
    <w:rsid w:val="6FED8D85"/>
    <w:rsid w:val="6FEDC9E5"/>
    <w:rsid w:val="6FEE5C97"/>
    <w:rsid w:val="6FEF230D"/>
    <w:rsid w:val="6FEF948E"/>
    <w:rsid w:val="6FF18EE0"/>
    <w:rsid w:val="6FF2D7C1"/>
    <w:rsid w:val="6FF2F732"/>
    <w:rsid w:val="6FF58814"/>
    <w:rsid w:val="6FF729FA"/>
    <w:rsid w:val="6FF7E2DC"/>
    <w:rsid w:val="6FFD220E"/>
    <w:rsid w:val="6FFD74FC"/>
    <w:rsid w:val="6FFDE469"/>
    <w:rsid w:val="6FFE5E4B"/>
    <w:rsid w:val="6FFEA5AA"/>
    <w:rsid w:val="6FFEC3D4"/>
    <w:rsid w:val="6FFF356F"/>
    <w:rsid w:val="6FFF438D"/>
    <w:rsid w:val="6FFF5C78"/>
    <w:rsid w:val="6FFF71C6"/>
    <w:rsid w:val="6FFFAB7E"/>
    <w:rsid w:val="701D465E"/>
    <w:rsid w:val="70521BB1"/>
    <w:rsid w:val="70704E48"/>
    <w:rsid w:val="70853FB1"/>
    <w:rsid w:val="70932B72"/>
    <w:rsid w:val="70A703CB"/>
    <w:rsid w:val="70AB3A18"/>
    <w:rsid w:val="70E55B2C"/>
    <w:rsid w:val="70E94540"/>
    <w:rsid w:val="70F90C3E"/>
    <w:rsid w:val="71131E31"/>
    <w:rsid w:val="71213CDA"/>
    <w:rsid w:val="713A2FED"/>
    <w:rsid w:val="71922E29"/>
    <w:rsid w:val="719B1CDE"/>
    <w:rsid w:val="71C54FAD"/>
    <w:rsid w:val="71D13952"/>
    <w:rsid w:val="71D84CE0"/>
    <w:rsid w:val="71DFA04D"/>
    <w:rsid w:val="71E79247"/>
    <w:rsid w:val="720C498A"/>
    <w:rsid w:val="722717C4"/>
    <w:rsid w:val="7229553C"/>
    <w:rsid w:val="72323CC5"/>
    <w:rsid w:val="72431046"/>
    <w:rsid w:val="72516841"/>
    <w:rsid w:val="72842772"/>
    <w:rsid w:val="72936E59"/>
    <w:rsid w:val="729B5D0E"/>
    <w:rsid w:val="72A93C1D"/>
    <w:rsid w:val="72B33A82"/>
    <w:rsid w:val="72D21918"/>
    <w:rsid w:val="72E90827"/>
    <w:rsid w:val="72EEE951"/>
    <w:rsid w:val="72F26327"/>
    <w:rsid w:val="72FF35C2"/>
    <w:rsid w:val="72FFE8D5"/>
    <w:rsid w:val="731A4E85"/>
    <w:rsid w:val="731D3E38"/>
    <w:rsid w:val="7322359B"/>
    <w:rsid w:val="7327134F"/>
    <w:rsid w:val="735E7467"/>
    <w:rsid w:val="735E9383"/>
    <w:rsid w:val="735F0AE9"/>
    <w:rsid w:val="7374814A"/>
    <w:rsid w:val="737A5923"/>
    <w:rsid w:val="737CE195"/>
    <w:rsid w:val="73B7F2A8"/>
    <w:rsid w:val="73BB41D1"/>
    <w:rsid w:val="73BFC9AF"/>
    <w:rsid w:val="73CA25BC"/>
    <w:rsid w:val="73DE2356"/>
    <w:rsid w:val="73DE4104"/>
    <w:rsid w:val="73E55492"/>
    <w:rsid w:val="73F3281A"/>
    <w:rsid w:val="73F5D924"/>
    <w:rsid w:val="73F73418"/>
    <w:rsid w:val="73F9D996"/>
    <w:rsid w:val="73FBDB7D"/>
    <w:rsid w:val="73FF781B"/>
    <w:rsid w:val="741B2593"/>
    <w:rsid w:val="74534AF2"/>
    <w:rsid w:val="74582108"/>
    <w:rsid w:val="745D771F"/>
    <w:rsid w:val="74634609"/>
    <w:rsid w:val="74736F42"/>
    <w:rsid w:val="74962C31"/>
    <w:rsid w:val="74B3733F"/>
    <w:rsid w:val="74CE4179"/>
    <w:rsid w:val="74DD260E"/>
    <w:rsid w:val="74F17E67"/>
    <w:rsid w:val="74F49EB4"/>
    <w:rsid w:val="74FF39EB"/>
    <w:rsid w:val="75096F5F"/>
    <w:rsid w:val="750B0F29"/>
    <w:rsid w:val="750C6A4F"/>
    <w:rsid w:val="750D3FA5"/>
    <w:rsid w:val="751029E3"/>
    <w:rsid w:val="75134281"/>
    <w:rsid w:val="75140885"/>
    <w:rsid w:val="752124FA"/>
    <w:rsid w:val="752662E7"/>
    <w:rsid w:val="753E7469"/>
    <w:rsid w:val="755E374E"/>
    <w:rsid w:val="757DE146"/>
    <w:rsid w:val="757FFE51"/>
    <w:rsid w:val="75952EE8"/>
    <w:rsid w:val="75AA63BC"/>
    <w:rsid w:val="75AB45B0"/>
    <w:rsid w:val="75B4336E"/>
    <w:rsid w:val="75B91B2E"/>
    <w:rsid w:val="75BA64AB"/>
    <w:rsid w:val="75BF4500"/>
    <w:rsid w:val="75D24684"/>
    <w:rsid w:val="75E43528"/>
    <w:rsid w:val="75E5E04B"/>
    <w:rsid w:val="75ED5D32"/>
    <w:rsid w:val="75EF4D4C"/>
    <w:rsid w:val="75EF89EA"/>
    <w:rsid w:val="75F419BD"/>
    <w:rsid w:val="75F51D39"/>
    <w:rsid w:val="75FF5721"/>
    <w:rsid w:val="75FF9C9B"/>
    <w:rsid w:val="7639B474"/>
    <w:rsid w:val="76402E54"/>
    <w:rsid w:val="76424E1E"/>
    <w:rsid w:val="76592168"/>
    <w:rsid w:val="765D44EA"/>
    <w:rsid w:val="76636B42"/>
    <w:rsid w:val="766823AB"/>
    <w:rsid w:val="76691BB2"/>
    <w:rsid w:val="76746929"/>
    <w:rsid w:val="767F12C4"/>
    <w:rsid w:val="768F16E6"/>
    <w:rsid w:val="76A333E3"/>
    <w:rsid w:val="76B14EE1"/>
    <w:rsid w:val="76B5CE14"/>
    <w:rsid w:val="76B92C06"/>
    <w:rsid w:val="76D793B8"/>
    <w:rsid w:val="76DE3AD7"/>
    <w:rsid w:val="76DFC847"/>
    <w:rsid w:val="76E12804"/>
    <w:rsid w:val="76E56F4F"/>
    <w:rsid w:val="76EBB7EC"/>
    <w:rsid w:val="76F123A0"/>
    <w:rsid w:val="76F679B7"/>
    <w:rsid w:val="76F6A465"/>
    <w:rsid w:val="76F79DFD"/>
    <w:rsid w:val="76F98E08"/>
    <w:rsid w:val="76FB4FCD"/>
    <w:rsid w:val="76FC50C2"/>
    <w:rsid w:val="77000835"/>
    <w:rsid w:val="770B3462"/>
    <w:rsid w:val="770F57C2"/>
    <w:rsid w:val="772798F4"/>
    <w:rsid w:val="773F2D8C"/>
    <w:rsid w:val="773FC7F0"/>
    <w:rsid w:val="77471FC0"/>
    <w:rsid w:val="774FBA1C"/>
    <w:rsid w:val="775FF9D0"/>
    <w:rsid w:val="77674CF0"/>
    <w:rsid w:val="776F5C2E"/>
    <w:rsid w:val="77712D5E"/>
    <w:rsid w:val="77770F96"/>
    <w:rsid w:val="777E1AF5"/>
    <w:rsid w:val="777E8C50"/>
    <w:rsid w:val="777F175A"/>
    <w:rsid w:val="778B00FF"/>
    <w:rsid w:val="77AD62C7"/>
    <w:rsid w:val="77B70F59"/>
    <w:rsid w:val="77B834F8"/>
    <w:rsid w:val="77B93AA3"/>
    <w:rsid w:val="77BA8CCF"/>
    <w:rsid w:val="77BF8B25"/>
    <w:rsid w:val="77BF9F1B"/>
    <w:rsid w:val="77C875A5"/>
    <w:rsid w:val="77CED7ED"/>
    <w:rsid w:val="77D67F5D"/>
    <w:rsid w:val="77D7CF73"/>
    <w:rsid w:val="77DA7A7F"/>
    <w:rsid w:val="77DFBE99"/>
    <w:rsid w:val="77DFD3FA"/>
    <w:rsid w:val="77E30F1E"/>
    <w:rsid w:val="77E7EDC2"/>
    <w:rsid w:val="77EF28FF"/>
    <w:rsid w:val="77F3BE4E"/>
    <w:rsid w:val="77F6C4D9"/>
    <w:rsid w:val="77F712F4"/>
    <w:rsid w:val="77F724B8"/>
    <w:rsid w:val="77F76AA7"/>
    <w:rsid w:val="77F9E3CD"/>
    <w:rsid w:val="77FB5994"/>
    <w:rsid w:val="77FD5846"/>
    <w:rsid w:val="77FDC820"/>
    <w:rsid w:val="77FEDFD1"/>
    <w:rsid w:val="77FF0010"/>
    <w:rsid w:val="77FF3944"/>
    <w:rsid w:val="77FF8727"/>
    <w:rsid w:val="784D7528"/>
    <w:rsid w:val="785E73E8"/>
    <w:rsid w:val="785E75C1"/>
    <w:rsid w:val="786646C8"/>
    <w:rsid w:val="787727CD"/>
    <w:rsid w:val="787FC073"/>
    <w:rsid w:val="78811C92"/>
    <w:rsid w:val="788C2381"/>
    <w:rsid w:val="789E647F"/>
    <w:rsid w:val="78A51694"/>
    <w:rsid w:val="78B813C8"/>
    <w:rsid w:val="78BB9078"/>
    <w:rsid w:val="78BD078C"/>
    <w:rsid w:val="78BDFF70"/>
    <w:rsid w:val="78BE2756"/>
    <w:rsid w:val="78E5F9CD"/>
    <w:rsid w:val="78E7F0C2"/>
    <w:rsid w:val="78FB0199"/>
    <w:rsid w:val="78FDC0F1"/>
    <w:rsid w:val="78FFB5DB"/>
    <w:rsid w:val="79142376"/>
    <w:rsid w:val="79164340"/>
    <w:rsid w:val="7924080B"/>
    <w:rsid w:val="792D2F69"/>
    <w:rsid w:val="79366790"/>
    <w:rsid w:val="793B3DA7"/>
    <w:rsid w:val="793F00EB"/>
    <w:rsid w:val="793FF001"/>
    <w:rsid w:val="7955391E"/>
    <w:rsid w:val="7956473D"/>
    <w:rsid w:val="795C61F7"/>
    <w:rsid w:val="796A9AB0"/>
    <w:rsid w:val="79815C5D"/>
    <w:rsid w:val="79863274"/>
    <w:rsid w:val="798A0594"/>
    <w:rsid w:val="7991926B"/>
    <w:rsid w:val="79AC612F"/>
    <w:rsid w:val="79B778D1"/>
    <w:rsid w:val="79BE2220"/>
    <w:rsid w:val="79BE94B0"/>
    <w:rsid w:val="79BFC3FA"/>
    <w:rsid w:val="79CD0EA3"/>
    <w:rsid w:val="79CE4C1B"/>
    <w:rsid w:val="79D12015"/>
    <w:rsid w:val="79D262A0"/>
    <w:rsid w:val="79D5B646"/>
    <w:rsid w:val="79DF2984"/>
    <w:rsid w:val="79E53AD5"/>
    <w:rsid w:val="79F16A98"/>
    <w:rsid w:val="79F93E91"/>
    <w:rsid w:val="79FDC792"/>
    <w:rsid w:val="79FF0579"/>
    <w:rsid w:val="79FF3428"/>
    <w:rsid w:val="7A005840"/>
    <w:rsid w:val="7A1E16FE"/>
    <w:rsid w:val="7A1F0FD2"/>
    <w:rsid w:val="7A1F60C0"/>
    <w:rsid w:val="7A481A8C"/>
    <w:rsid w:val="7A4A24F3"/>
    <w:rsid w:val="7A5350B9"/>
    <w:rsid w:val="7A5FBFD8"/>
    <w:rsid w:val="7A7430CC"/>
    <w:rsid w:val="7A7F73E6"/>
    <w:rsid w:val="7A9FD4ED"/>
    <w:rsid w:val="7AAE3DF0"/>
    <w:rsid w:val="7ABC547D"/>
    <w:rsid w:val="7ABD2CC5"/>
    <w:rsid w:val="7ACDE882"/>
    <w:rsid w:val="7ACE52F6"/>
    <w:rsid w:val="7AD4E65D"/>
    <w:rsid w:val="7AD66CB4"/>
    <w:rsid w:val="7ADE49EA"/>
    <w:rsid w:val="7AF951AD"/>
    <w:rsid w:val="7AFADD37"/>
    <w:rsid w:val="7AFDD873"/>
    <w:rsid w:val="7AFF0CEF"/>
    <w:rsid w:val="7AFF8E17"/>
    <w:rsid w:val="7B0671E4"/>
    <w:rsid w:val="7B1B8454"/>
    <w:rsid w:val="7B2024EE"/>
    <w:rsid w:val="7B2A404E"/>
    <w:rsid w:val="7B2F10E6"/>
    <w:rsid w:val="7B2FFFFB"/>
    <w:rsid w:val="7B3F7B7E"/>
    <w:rsid w:val="7B3F9F7A"/>
    <w:rsid w:val="7B4837FF"/>
    <w:rsid w:val="7B53B07A"/>
    <w:rsid w:val="7B5F4F9B"/>
    <w:rsid w:val="7B67BA7D"/>
    <w:rsid w:val="7B77110A"/>
    <w:rsid w:val="7B7C3763"/>
    <w:rsid w:val="7B7E5355"/>
    <w:rsid w:val="7B7F0F83"/>
    <w:rsid w:val="7B7F330B"/>
    <w:rsid w:val="7B8C08E9"/>
    <w:rsid w:val="7B8F0DE7"/>
    <w:rsid w:val="7B9B574C"/>
    <w:rsid w:val="7B9FB1D4"/>
    <w:rsid w:val="7BAB30F9"/>
    <w:rsid w:val="7BAD5B72"/>
    <w:rsid w:val="7BAF7AFF"/>
    <w:rsid w:val="7BAFB545"/>
    <w:rsid w:val="7BAFCCC1"/>
    <w:rsid w:val="7BB18021"/>
    <w:rsid w:val="7BB734B7"/>
    <w:rsid w:val="7BB87930"/>
    <w:rsid w:val="7BBD4341"/>
    <w:rsid w:val="7BBF4A9F"/>
    <w:rsid w:val="7BC97130"/>
    <w:rsid w:val="7BCD757A"/>
    <w:rsid w:val="7BCEB7F7"/>
    <w:rsid w:val="7BD32074"/>
    <w:rsid w:val="7BDB7028"/>
    <w:rsid w:val="7BDBC853"/>
    <w:rsid w:val="7BDDDB25"/>
    <w:rsid w:val="7BDE98DE"/>
    <w:rsid w:val="7BDF3082"/>
    <w:rsid w:val="7BDFCC45"/>
    <w:rsid w:val="7BE3C36C"/>
    <w:rsid w:val="7BEBCF29"/>
    <w:rsid w:val="7BEC38D1"/>
    <w:rsid w:val="7BEED414"/>
    <w:rsid w:val="7BEF02FF"/>
    <w:rsid w:val="7BEF8628"/>
    <w:rsid w:val="7BEFFAFC"/>
    <w:rsid w:val="7BF5648F"/>
    <w:rsid w:val="7BF6196E"/>
    <w:rsid w:val="7BF76CFD"/>
    <w:rsid w:val="7BF79FE3"/>
    <w:rsid w:val="7BF95D0E"/>
    <w:rsid w:val="7BFC5A6F"/>
    <w:rsid w:val="7BFC6CB6"/>
    <w:rsid w:val="7BFD261B"/>
    <w:rsid w:val="7BFD919D"/>
    <w:rsid w:val="7BFDC5A6"/>
    <w:rsid w:val="7BFDE170"/>
    <w:rsid w:val="7BFE1CD0"/>
    <w:rsid w:val="7BFE6CE4"/>
    <w:rsid w:val="7BFE7097"/>
    <w:rsid w:val="7BFF26B3"/>
    <w:rsid w:val="7BFF2833"/>
    <w:rsid w:val="7BFF3CAE"/>
    <w:rsid w:val="7BFF7D6E"/>
    <w:rsid w:val="7BFF7E8C"/>
    <w:rsid w:val="7BFF8501"/>
    <w:rsid w:val="7BFF8C39"/>
    <w:rsid w:val="7BFFDB80"/>
    <w:rsid w:val="7C06069C"/>
    <w:rsid w:val="7C0E57A2"/>
    <w:rsid w:val="7C1F350C"/>
    <w:rsid w:val="7C246D74"/>
    <w:rsid w:val="7C3B4322"/>
    <w:rsid w:val="7C3C1B86"/>
    <w:rsid w:val="7C47CDE5"/>
    <w:rsid w:val="7C5E57AE"/>
    <w:rsid w:val="7C6F7FEF"/>
    <w:rsid w:val="7C80044E"/>
    <w:rsid w:val="7C835849"/>
    <w:rsid w:val="7C945CA8"/>
    <w:rsid w:val="7CA3E458"/>
    <w:rsid w:val="7CA81753"/>
    <w:rsid w:val="7CBA4FE2"/>
    <w:rsid w:val="7CBFC46E"/>
    <w:rsid w:val="7CCA791B"/>
    <w:rsid w:val="7CDF8D57"/>
    <w:rsid w:val="7CE7227B"/>
    <w:rsid w:val="7CEB2902"/>
    <w:rsid w:val="7CED360A"/>
    <w:rsid w:val="7CEEDA51"/>
    <w:rsid w:val="7CEF9B85"/>
    <w:rsid w:val="7CEFE36D"/>
    <w:rsid w:val="7CF671D9"/>
    <w:rsid w:val="7CFD2BDD"/>
    <w:rsid w:val="7CFEABB7"/>
    <w:rsid w:val="7CFF6079"/>
    <w:rsid w:val="7D062122"/>
    <w:rsid w:val="7D184638"/>
    <w:rsid w:val="7D376631"/>
    <w:rsid w:val="7D3FA7E8"/>
    <w:rsid w:val="7D3FB3FF"/>
    <w:rsid w:val="7D41BE0D"/>
    <w:rsid w:val="7D4BF7A9"/>
    <w:rsid w:val="7D511DEB"/>
    <w:rsid w:val="7D515947"/>
    <w:rsid w:val="7D5DEB94"/>
    <w:rsid w:val="7D5E0064"/>
    <w:rsid w:val="7D5F6159"/>
    <w:rsid w:val="7D6531A0"/>
    <w:rsid w:val="7D6C4297"/>
    <w:rsid w:val="7D6E28A9"/>
    <w:rsid w:val="7D761851"/>
    <w:rsid w:val="7D77DB16"/>
    <w:rsid w:val="7D7D781F"/>
    <w:rsid w:val="7D7F24B4"/>
    <w:rsid w:val="7D7F9578"/>
    <w:rsid w:val="7D7FA885"/>
    <w:rsid w:val="7D9125E1"/>
    <w:rsid w:val="7D9BE352"/>
    <w:rsid w:val="7DA4016C"/>
    <w:rsid w:val="7DB12889"/>
    <w:rsid w:val="7DB6738F"/>
    <w:rsid w:val="7DBB5DA4"/>
    <w:rsid w:val="7DBBC7D6"/>
    <w:rsid w:val="7DBD1F3E"/>
    <w:rsid w:val="7DBD2FDC"/>
    <w:rsid w:val="7DBDBD15"/>
    <w:rsid w:val="7DBDDA2B"/>
    <w:rsid w:val="7DBE5237"/>
    <w:rsid w:val="7DBF26D4"/>
    <w:rsid w:val="7DBF384D"/>
    <w:rsid w:val="7DBF59C1"/>
    <w:rsid w:val="7DC12ACC"/>
    <w:rsid w:val="7DC51E91"/>
    <w:rsid w:val="7DCF3E99"/>
    <w:rsid w:val="7DD95876"/>
    <w:rsid w:val="7DDDA314"/>
    <w:rsid w:val="7DDE9985"/>
    <w:rsid w:val="7DDF5999"/>
    <w:rsid w:val="7DE35F56"/>
    <w:rsid w:val="7DE7A511"/>
    <w:rsid w:val="7DE9B724"/>
    <w:rsid w:val="7DEDD045"/>
    <w:rsid w:val="7DEFAA82"/>
    <w:rsid w:val="7DF3596B"/>
    <w:rsid w:val="7DF4F042"/>
    <w:rsid w:val="7DFB8C5E"/>
    <w:rsid w:val="7DFBAC64"/>
    <w:rsid w:val="7DFBC1F1"/>
    <w:rsid w:val="7DFBDFCE"/>
    <w:rsid w:val="7DFDCCD7"/>
    <w:rsid w:val="7DFF3BA2"/>
    <w:rsid w:val="7DFFB321"/>
    <w:rsid w:val="7DFFFE2C"/>
    <w:rsid w:val="7E1F673C"/>
    <w:rsid w:val="7E1FB746"/>
    <w:rsid w:val="7E329BA9"/>
    <w:rsid w:val="7E3D2940"/>
    <w:rsid w:val="7E3DB7C9"/>
    <w:rsid w:val="7E3E2DA3"/>
    <w:rsid w:val="7E3FEFC5"/>
    <w:rsid w:val="7E4F0189"/>
    <w:rsid w:val="7E590F57"/>
    <w:rsid w:val="7E5B6541"/>
    <w:rsid w:val="7E5EA02C"/>
    <w:rsid w:val="7E5FD9CF"/>
    <w:rsid w:val="7E77B582"/>
    <w:rsid w:val="7E7A4DDE"/>
    <w:rsid w:val="7E9542D1"/>
    <w:rsid w:val="7E97DE7C"/>
    <w:rsid w:val="7E9B74A4"/>
    <w:rsid w:val="7E9C7095"/>
    <w:rsid w:val="7E9E2E0E"/>
    <w:rsid w:val="7E9F51C2"/>
    <w:rsid w:val="7EA32846"/>
    <w:rsid w:val="7EAB552B"/>
    <w:rsid w:val="7EAB890A"/>
    <w:rsid w:val="7EBD3DEA"/>
    <w:rsid w:val="7EC00FD6"/>
    <w:rsid w:val="7ECFAB31"/>
    <w:rsid w:val="7ED68D69"/>
    <w:rsid w:val="7EDB197E"/>
    <w:rsid w:val="7EDB76A1"/>
    <w:rsid w:val="7EDD0BA2"/>
    <w:rsid w:val="7EDD3985"/>
    <w:rsid w:val="7EDD3BE0"/>
    <w:rsid w:val="7EDE2CFF"/>
    <w:rsid w:val="7EDF6D02"/>
    <w:rsid w:val="7EEB3B8A"/>
    <w:rsid w:val="7EEB4AAD"/>
    <w:rsid w:val="7EEC81F4"/>
    <w:rsid w:val="7EEF573E"/>
    <w:rsid w:val="7EEF7D9C"/>
    <w:rsid w:val="7EEF9007"/>
    <w:rsid w:val="7EF51076"/>
    <w:rsid w:val="7EF7203D"/>
    <w:rsid w:val="7EF79AF6"/>
    <w:rsid w:val="7EF7C092"/>
    <w:rsid w:val="7EFA406D"/>
    <w:rsid w:val="7EFD8F21"/>
    <w:rsid w:val="7EFDFB4B"/>
    <w:rsid w:val="7EFE23E0"/>
    <w:rsid w:val="7EFE3A52"/>
    <w:rsid w:val="7EFED22E"/>
    <w:rsid w:val="7EFEE530"/>
    <w:rsid w:val="7EFEF143"/>
    <w:rsid w:val="7EFF3B3C"/>
    <w:rsid w:val="7EFFA604"/>
    <w:rsid w:val="7F086C2D"/>
    <w:rsid w:val="7F13D7C4"/>
    <w:rsid w:val="7F1876BC"/>
    <w:rsid w:val="7F1B445E"/>
    <w:rsid w:val="7F2352F8"/>
    <w:rsid w:val="7F248C57"/>
    <w:rsid w:val="7F335375"/>
    <w:rsid w:val="7F3BC730"/>
    <w:rsid w:val="7F3F74B7"/>
    <w:rsid w:val="7F3FDA83"/>
    <w:rsid w:val="7F3FE2D9"/>
    <w:rsid w:val="7F43BCE2"/>
    <w:rsid w:val="7F4ACD8F"/>
    <w:rsid w:val="7F565C66"/>
    <w:rsid w:val="7F57C846"/>
    <w:rsid w:val="7F5B8E05"/>
    <w:rsid w:val="7F5CAF89"/>
    <w:rsid w:val="7F671451"/>
    <w:rsid w:val="7F6C2F0C"/>
    <w:rsid w:val="7F6D458E"/>
    <w:rsid w:val="7F6F6493"/>
    <w:rsid w:val="7F6FC0CF"/>
    <w:rsid w:val="7F6FE26A"/>
    <w:rsid w:val="7F6FE44B"/>
    <w:rsid w:val="7F7261A0"/>
    <w:rsid w:val="7F74CEFB"/>
    <w:rsid w:val="7F76463D"/>
    <w:rsid w:val="7F765B38"/>
    <w:rsid w:val="7F7773D5"/>
    <w:rsid w:val="7F77B3D3"/>
    <w:rsid w:val="7F78F7CA"/>
    <w:rsid w:val="7F79A121"/>
    <w:rsid w:val="7F7B20EA"/>
    <w:rsid w:val="7F7BCA33"/>
    <w:rsid w:val="7F7BEBD5"/>
    <w:rsid w:val="7F7CFD59"/>
    <w:rsid w:val="7F7D58EC"/>
    <w:rsid w:val="7F7D7F67"/>
    <w:rsid w:val="7F7E2C19"/>
    <w:rsid w:val="7F7EC0D5"/>
    <w:rsid w:val="7F7F0AAE"/>
    <w:rsid w:val="7F7F746E"/>
    <w:rsid w:val="7F7FCD98"/>
    <w:rsid w:val="7F7FD166"/>
    <w:rsid w:val="7F7FE609"/>
    <w:rsid w:val="7F833DB1"/>
    <w:rsid w:val="7F8BA61A"/>
    <w:rsid w:val="7F8F9908"/>
    <w:rsid w:val="7F90678D"/>
    <w:rsid w:val="7F976FB3"/>
    <w:rsid w:val="7F9A3CB7"/>
    <w:rsid w:val="7F9A9032"/>
    <w:rsid w:val="7F9BE0C6"/>
    <w:rsid w:val="7F9DA04E"/>
    <w:rsid w:val="7F9F1C73"/>
    <w:rsid w:val="7FA374EC"/>
    <w:rsid w:val="7FA712DA"/>
    <w:rsid w:val="7FAFEEAD"/>
    <w:rsid w:val="7FB472F3"/>
    <w:rsid w:val="7FB52F25"/>
    <w:rsid w:val="7FB6F6BF"/>
    <w:rsid w:val="7FB7FF17"/>
    <w:rsid w:val="7FBB3B2E"/>
    <w:rsid w:val="7FBB8D9A"/>
    <w:rsid w:val="7FBE120A"/>
    <w:rsid w:val="7FBE44F1"/>
    <w:rsid w:val="7FBE619C"/>
    <w:rsid w:val="7FBE64C1"/>
    <w:rsid w:val="7FBF7F1F"/>
    <w:rsid w:val="7FBFC65C"/>
    <w:rsid w:val="7FBFD3BD"/>
    <w:rsid w:val="7FBFE5B3"/>
    <w:rsid w:val="7FBFE817"/>
    <w:rsid w:val="7FCA19E0"/>
    <w:rsid w:val="7FCD612B"/>
    <w:rsid w:val="7FCF0D2A"/>
    <w:rsid w:val="7FCF2A15"/>
    <w:rsid w:val="7FD31BCC"/>
    <w:rsid w:val="7FD55335"/>
    <w:rsid w:val="7FDB159D"/>
    <w:rsid w:val="7FDDCCF7"/>
    <w:rsid w:val="7FDF1F8F"/>
    <w:rsid w:val="7FDF4276"/>
    <w:rsid w:val="7FDF611F"/>
    <w:rsid w:val="7FE25DFF"/>
    <w:rsid w:val="7FE90652"/>
    <w:rsid w:val="7FE9330C"/>
    <w:rsid w:val="7FE98272"/>
    <w:rsid w:val="7FEA4C35"/>
    <w:rsid w:val="7FEBFB15"/>
    <w:rsid w:val="7FEDEE23"/>
    <w:rsid w:val="7FEDFC2F"/>
    <w:rsid w:val="7FEEE4FA"/>
    <w:rsid w:val="7FEF1A4D"/>
    <w:rsid w:val="7FEF6C33"/>
    <w:rsid w:val="7FEFA798"/>
    <w:rsid w:val="7FEFC3DC"/>
    <w:rsid w:val="7FF2E7C6"/>
    <w:rsid w:val="7FF54D7C"/>
    <w:rsid w:val="7FF56EC4"/>
    <w:rsid w:val="7FF5C50A"/>
    <w:rsid w:val="7FF5CE6A"/>
    <w:rsid w:val="7FF6AC7C"/>
    <w:rsid w:val="7FF6C6DA"/>
    <w:rsid w:val="7FF71378"/>
    <w:rsid w:val="7FF75206"/>
    <w:rsid w:val="7FF7A5CA"/>
    <w:rsid w:val="7FF8B2FC"/>
    <w:rsid w:val="7FF91F27"/>
    <w:rsid w:val="7FF9A18C"/>
    <w:rsid w:val="7FFA1224"/>
    <w:rsid w:val="7FFAABA7"/>
    <w:rsid w:val="7FFB8788"/>
    <w:rsid w:val="7FFB89D3"/>
    <w:rsid w:val="7FFB8EF0"/>
    <w:rsid w:val="7FFBC35F"/>
    <w:rsid w:val="7FFC1537"/>
    <w:rsid w:val="7FFCB860"/>
    <w:rsid w:val="7FFD0F5E"/>
    <w:rsid w:val="7FFD4859"/>
    <w:rsid w:val="7FFD8D89"/>
    <w:rsid w:val="7FFDF984"/>
    <w:rsid w:val="7FFE3A52"/>
    <w:rsid w:val="7FFE7ED7"/>
    <w:rsid w:val="7FFF0190"/>
    <w:rsid w:val="7FFF127B"/>
    <w:rsid w:val="7FFF42F3"/>
    <w:rsid w:val="7FFF4457"/>
    <w:rsid w:val="7FFF46A2"/>
    <w:rsid w:val="7FFF6546"/>
    <w:rsid w:val="7FFF905D"/>
    <w:rsid w:val="7FFF941B"/>
    <w:rsid w:val="7FFFB7DC"/>
    <w:rsid w:val="7FFFCE26"/>
    <w:rsid w:val="7FFFCEE0"/>
    <w:rsid w:val="7FFFE1AF"/>
    <w:rsid w:val="835DF9B3"/>
    <w:rsid w:val="837BED13"/>
    <w:rsid w:val="87CA458B"/>
    <w:rsid w:val="87DDD4C0"/>
    <w:rsid w:val="89AD8B63"/>
    <w:rsid w:val="89AE2D9F"/>
    <w:rsid w:val="89D38D2D"/>
    <w:rsid w:val="8A779DAF"/>
    <w:rsid w:val="8AD78A08"/>
    <w:rsid w:val="8B4CC769"/>
    <w:rsid w:val="8B6A1D9F"/>
    <w:rsid w:val="8B9F7E84"/>
    <w:rsid w:val="8DFFD856"/>
    <w:rsid w:val="8E5F738A"/>
    <w:rsid w:val="8EBAAF99"/>
    <w:rsid w:val="8FCE6B89"/>
    <w:rsid w:val="8FCF27E2"/>
    <w:rsid w:val="8FEFF981"/>
    <w:rsid w:val="8FFAFC5D"/>
    <w:rsid w:val="8FFF030E"/>
    <w:rsid w:val="91DFA98F"/>
    <w:rsid w:val="93374580"/>
    <w:rsid w:val="93379D4B"/>
    <w:rsid w:val="94FFA967"/>
    <w:rsid w:val="963F7920"/>
    <w:rsid w:val="968BC2C0"/>
    <w:rsid w:val="96F06170"/>
    <w:rsid w:val="973F90AE"/>
    <w:rsid w:val="977F6E2B"/>
    <w:rsid w:val="97F6CF14"/>
    <w:rsid w:val="97FB30CD"/>
    <w:rsid w:val="9977AE7D"/>
    <w:rsid w:val="997D42FB"/>
    <w:rsid w:val="9A87BF2D"/>
    <w:rsid w:val="9B5F4177"/>
    <w:rsid w:val="9B7B6F6D"/>
    <w:rsid w:val="9BAF568C"/>
    <w:rsid w:val="9BE35241"/>
    <w:rsid w:val="9BF7AC32"/>
    <w:rsid w:val="9BFD30AB"/>
    <w:rsid w:val="9BFD75EA"/>
    <w:rsid w:val="9C7D55A3"/>
    <w:rsid w:val="9CFF8D02"/>
    <w:rsid w:val="9D4B5CFF"/>
    <w:rsid w:val="9D6B9C1D"/>
    <w:rsid w:val="9D77C944"/>
    <w:rsid w:val="9DB7D993"/>
    <w:rsid w:val="9E3DD3FF"/>
    <w:rsid w:val="9E6EA6A5"/>
    <w:rsid w:val="9E7F1477"/>
    <w:rsid w:val="9ED7254A"/>
    <w:rsid w:val="9EFF4152"/>
    <w:rsid w:val="9F3FE6EE"/>
    <w:rsid w:val="9F5A18C0"/>
    <w:rsid w:val="9F6AB7AA"/>
    <w:rsid w:val="9F6E43FD"/>
    <w:rsid w:val="9F7D10D5"/>
    <w:rsid w:val="9FB6C6F2"/>
    <w:rsid w:val="9FBD09BE"/>
    <w:rsid w:val="9FD5BB05"/>
    <w:rsid w:val="9FD77D5C"/>
    <w:rsid w:val="9FDD7810"/>
    <w:rsid w:val="9FF309DA"/>
    <w:rsid w:val="9FF51ACE"/>
    <w:rsid w:val="9FFACB7B"/>
    <w:rsid w:val="9FFB2D29"/>
    <w:rsid w:val="9FFFA318"/>
    <w:rsid w:val="A0FB5EAB"/>
    <w:rsid w:val="A1FF8CC5"/>
    <w:rsid w:val="A3DEF0B3"/>
    <w:rsid w:val="A51D0DBB"/>
    <w:rsid w:val="A573682E"/>
    <w:rsid w:val="A5E9D8BC"/>
    <w:rsid w:val="A5FF1F9B"/>
    <w:rsid w:val="A5FF5F47"/>
    <w:rsid w:val="A67E69A4"/>
    <w:rsid w:val="A67F95CE"/>
    <w:rsid w:val="A76BC142"/>
    <w:rsid w:val="A77B9BA6"/>
    <w:rsid w:val="A797F374"/>
    <w:rsid w:val="A7DBD704"/>
    <w:rsid w:val="A7E76602"/>
    <w:rsid w:val="AAC25206"/>
    <w:rsid w:val="AAEF938D"/>
    <w:rsid w:val="AAFD3741"/>
    <w:rsid w:val="AAFFC579"/>
    <w:rsid w:val="AB35D280"/>
    <w:rsid w:val="ABAB2DB2"/>
    <w:rsid w:val="ABBF91FB"/>
    <w:rsid w:val="ABEF78BB"/>
    <w:rsid w:val="ABEFE4BA"/>
    <w:rsid w:val="ACE9E06C"/>
    <w:rsid w:val="ACEF16D6"/>
    <w:rsid w:val="ACEFAFCA"/>
    <w:rsid w:val="AD5F5AE9"/>
    <w:rsid w:val="AD8981DC"/>
    <w:rsid w:val="ADAF2C4D"/>
    <w:rsid w:val="ADDF9949"/>
    <w:rsid w:val="ADEE9A58"/>
    <w:rsid w:val="ADFDF2CB"/>
    <w:rsid w:val="ADFE6475"/>
    <w:rsid w:val="ADFF279C"/>
    <w:rsid w:val="AE4E68F3"/>
    <w:rsid w:val="AE7A4D0C"/>
    <w:rsid w:val="AE7DDAEA"/>
    <w:rsid w:val="AE9F9E9B"/>
    <w:rsid w:val="AED6EA43"/>
    <w:rsid w:val="AEFF9664"/>
    <w:rsid w:val="AF2236DF"/>
    <w:rsid w:val="AF26A518"/>
    <w:rsid w:val="AF2F78F0"/>
    <w:rsid w:val="AF3FB65B"/>
    <w:rsid w:val="AF3FE877"/>
    <w:rsid w:val="AF4F9CDD"/>
    <w:rsid w:val="AF5F3506"/>
    <w:rsid w:val="AF7F6258"/>
    <w:rsid w:val="AF7F940F"/>
    <w:rsid w:val="AFB384B6"/>
    <w:rsid w:val="AFBBF0B3"/>
    <w:rsid w:val="AFBDDD38"/>
    <w:rsid w:val="AFBEA710"/>
    <w:rsid w:val="AFBF8F7F"/>
    <w:rsid w:val="AFDF31ED"/>
    <w:rsid w:val="AFDFCB2A"/>
    <w:rsid w:val="AFEBF420"/>
    <w:rsid w:val="AFEE2D1B"/>
    <w:rsid w:val="AFEFE869"/>
    <w:rsid w:val="AFF308FF"/>
    <w:rsid w:val="AFF9B9F3"/>
    <w:rsid w:val="AFFAD613"/>
    <w:rsid w:val="AFFFAD83"/>
    <w:rsid w:val="B11F6D99"/>
    <w:rsid w:val="B1671710"/>
    <w:rsid w:val="B1EEDFAB"/>
    <w:rsid w:val="B1FE401B"/>
    <w:rsid w:val="B28761E6"/>
    <w:rsid w:val="B2FFBBC1"/>
    <w:rsid w:val="B32F40B1"/>
    <w:rsid w:val="B34F2A63"/>
    <w:rsid w:val="B3BD45A1"/>
    <w:rsid w:val="B3DFFE31"/>
    <w:rsid w:val="B3DFFF08"/>
    <w:rsid w:val="B3EBA20D"/>
    <w:rsid w:val="B3FF6B10"/>
    <w:rsid w:val="B59EE48D"/>
    <w:rsid w:val="B5FE699D"/>
    <w:rsid w:val="B5FF089B"/>
    <w:rsid w:val="B67D8AAE"/>
    <w:rsid w:val="B6AE1B91"/>
    <w:rsid w:val="B6DF9E38"/>
    <w:rsid w:val="B6ED5CA3"/>
    <w:rsid w:val="B6ED9819"/>
    <w:rsid w:val="B6EF8026"/>
    <w:rsid w:val="B6FD74E3"/>
    <w:rsid w:val="B7392BEC"/>
    <w:rsid w:val="B77B54CF"/>
    <w:rsid w:val="B77F18D6"/>
    <w:rsid w:val="B77F7965"/>
    <w:rsid w:val="B787712E"/>
    <w:rsid w:val="B7BB36D1"/>
    <w:rsid w:val="B7BBD3B4"/>
    <w:rsid w:val="B7CFFAAD"/>
    <w:rsid w:val="B7EFC4F9"/>
    <w:rsid w:val="B7F53C2A"/>
    <w:rsid w:val="B7FB7BAD"/>
    <w:rsid w:val="B7FF4221"/>
    <w:rsid w:val="B7FF6200"/>
    <w:rsid w:val="B7FF6C27"/>
    <w:rsid w:val="B865B484"/>
    <w:rsid w:val="B86F5532"/>
    <w:rsid w:val="B8CB6F3F"/>
    <w:rsid w:val="B8D461E9"/>
    <w:rsid w:val="B8E69BCF"/>
    <w:rsid w:val="B8F77167"/>
    <w:rsid w:val="B97EFFB6"/>
    <w:rsid w:val="B9D7D21C"/>
    <w:rsid w:val="B9FDD58F"/>
    <w:rsid w:val="B9FE62F4"/>
    <w:rsid w:val="B9FF4DB4"/>
    <w:rsid w:val="B9FFFE96"/>
    <w:rsid w:val="BA7B23C6"/>
    <w:rsid w:val="BA7FF80C"/>
    <w:rsid w:val="BADFAA62"/>
    <w:rsid w:val="BAF28A0D"/>
    <w:rsid w:val="BAFF3EA8"/>
    <w:rsid w:val="BB3749BF"/>
    <w:rsid w:val="BB5F7094"/>
    <w:rsid w:val="BB6D9219"/>
    <w:rsid w:val="BB6EF0DB"/>
    <w:rsid w:val="BB9FCCE0"/>
    <w:rsid w:val="BBDE89A8"/>
    <w:rsid w:val="BBDF229F"/>
    <w:rsid w:val="BBE6CD85"/>
    <w:rsid w:val="BBEB448E"/>
    <w:rsid w:val="BBEE594E"/>
    <w:rsid w:val="BBFA61FD"/>
    <w:rsid w:val="BBFCA8EA"/>
    <w:rsid w:val="BBFEA5B9"/>
    <w:rsid w:val="BBFFB737"/>
    <w:rsid w:val="BBFFEDC4"/>
    <w:rsid w:val="BC7F40D4"/>
    <w:rsid w:val="BD3E6179"/>
    <w:rsid w:val="BD3FC414"/>
    <w:rsid w:val="BD4DBFC1"/>
    <w:rsid w:val="BD57D3CA"/>
    <w:rsid w:val="BD5EA8B0"/>
    <w:rsid w:val="BD77AF79"/>
    <w:rsid w:val="BD7F10B5"/>
    <w:rsid w:val="BD7F1184"/>
    <w:rsid w:val="BD7F803C"/>
    <w:rsid w:val="BD980D4C"/>
    <w:rsid w:val="BDB7CBC1"/>
    <w:rsid w:val="BDBFD525"/>
    <w:rsid w:val="BDD7E36C"/>
    <w:rsid w:val="BDEF9F1B"/>
    <w:rsid w:val="BDF9A519"/>
    <w:rsid w:val="BDFF1293"/>
    <w:rsid w:val="BDFF3009"/>
    <w:rsid w:val="BDFFA40F"/>
    <w:rsid w:val="BE3FB2F4"/>
    <w:rsid w:val="BE6722F2"/>
    <w:rsid w:val="BE67D71A"/>
    <w:rsid w:val="BE936A4E"/>
    <w:rsid w:val="BE9E482E"/>
    <w:rsid w:val="BEAFECA2"/>
    <w:rsid w:val="BEB323A0"/>
    <w:rsid w:val="BEDD2B00"/>
    <w:rsid w:val="BEDFE747"/>
    <w:rsid w:val="BEF72120"/>
    <w:rsid w:val="BEF7266E"/>
    <w:rsid w:val="BEFF0B3C"/>
    <w:rsid w:val="BF3E4D37"/>
    <w:rsid w:val="BF4BEF75"/>
    <w:rsid w:val="BF563F15"/>
    <w:rsid w:val="BF572492"/>
    <w:rsid w:val="BF572B20"/>
    <w:rsid w:val="BF57F751"/>
    <w:rsid w:val="BF5939F7"/>
    <w:rsid w:val="BF5F850D"/>
    <w:rsid w:val="BF62311E"/>
    <w:rsid w:val="BF6BFB7C"/>
    <w:rsid w:val="BF6C53A6"/>
    <w:rsid w:val="BF6FE4D0"/>
    <w:rsid w:val="BF777E3B"/>
    <w:rsid w:val="BF7B1D42"/>
    <w:rsid w:val="BF7F44F0"/>
    <w:rsid w:val="BF7F65EC"/>
    <w:rsid w:val="BF7FC68E"/>
    <w:rsid w:val="BFA5892B"/>
    <w:rsid w:val="BFAFDA06"/>
    <w:rsid w:val="BFB7356D"/>
    <w:rsid w:val="BFB7DB9D"/>
    <w:rsid w:val="BFBDE3DD"/>
    <w:rsid w:val="BFBF4AD9"/>
    <w:rsid w:val="BFBFEFF1"/>
    <w:rsid w:val="BFC6F321"/>
    <w:rsid w:val="BFC7A593"/>
    <w:rsid w:val="BFCBC24C"/>
    <w:rsid w:val="BFCF3242"/>
    <w:rsid w:val="BFCFE862"/>
    <w:rsid w:val="BFD68607"/>
    <w:rsid w:val="BFD70B0E"/>
    <w:rsid w:val="BFD7FB85"/>
    <w:rsid w:val="BFDBE043"/>
    <w:rsid w:val="BFE3A878"/>
    <w:rsid w:val="BFE57100"/>
    <w:rsid w:val="BFE5EFC8"/>
    <w:rsid w:val="BFEBD0B9"/>
    <w:rsid w:val="BFEF11F2"/>
    <w:rsid w:val="BFEF3E31"/>
    <w:rsid w:val="BFEFCFCF"/>
    <w:rsid w:val="BFF6E6BC"/>
    <w:rsid w:val="BFF74BB6"/>
    <w:rsid w:val="BFF7962F"/>
    <w:rsid w:val="BFFA2E5D"/>
    <w:rsid w:val="BFFA7EB9"/>
    <w:rsid w:val="BFFADECE"/>
    <w:rsid w:val="BFFBDCE7"/>
    <w:rsid w:val="BFFBEE62"/>
    <w:rsid w:val="BFFE48FF"/>
    <w:rsid w:val="BFFF40DC"/>
    <w:rsid w:val="BFFF55DA"/>
    <w:rsid w:val="BFFFC900"/>
    <w:rsid w:val="BFFFE8A6"/>
    <w:rsid w:val="C1C7466B"/>
    <w:rsid w:val="C27ED593"/>
    <w:rsid w:val="C2B79EB6"/>
    <w:rsid w:val="C2FD78AC"/>
    <w:rsid w:val="C2FEA475"/>
    <w:rsid w:val="C37B9814"/>
    <w:rsid w:val="C3F7F304"/>
    <w:rsid w:val="C46FA0B1"/>
    <w:rsid w:val="C4D76AB5"/>
    <w:rsid w:val="C4FF3F3A"/>
    <w:rsid w:val="C5757C36"/>
    <w:rsid w:val="C5EF2D2C"/>
    <w:rsid w:val="C5EF714C"/>
    <w:rsid w:val="C618FE6B"/>
    <w:rsid w:val="C63F5251"/>
    <w:rsid w:val="C6FA7ED7"/>
    <w:rsid w:val="C7DFB3FD"/>
    <w:rsid w:val="C7FED6FC"/>
    <w:rsid w:val="C8FFF808"/>
    <w:rsid w:val="C93F8FD0"/>
    <w:rsid w:val="C9EFB6CB"/>
    <w:rsid w:val="C9FBDB8E"/>
    <w:rsid w:val="CAFF3606"/>
    <w:rsid w:val="CB5A7B3D"/>
    <w:rsid w:val="CB7F0863"/>
    <w:rsid w:val="CBD37612"/>
    <w:rsid w:val="CBDBCD69"/>
    <w:rsid w:val="CBEF3761"/>
    <w:rsid w:val="CBFA9D6F"/>
    <w:rsid w:val="CC5FD076"/>
    <w:rsid w:val="CD6F663E"/>
    <w:rsid w:val="CD7D43B5"/>
    <w:rsid w:val="CDFBA8CE"/>
    <w:rsid w:val="CE198B5E"/>
    <w:rsid w:val="CE6FA609"/>
    <w:rsid w:val="CE7DC4F0"/>
    <w:rsid w:val="CE7FB167"/>
    <w:rsid w:val="CEBF48CC"/>
    <w:rsid w:val="CEFE9F5E"/>
    <w:rsid w:val="CF3E2E29"/>
    <w:rsid w:val="CF7DB800"/>
    <w:rsid w:val="CFB78510"/>
    <w:rsid w:val="CFBF417F"/>
    <w:rsid w:val="CFBF7B25"/>
    <w:rsid w:val="CFDB8C60"/>
    <w:rsid w:val="CFE1AC2C"/>
    <w:rsid w:val="CFE1D3D7"/>
    <w:rsid w:val="CFE7052F"/>
    <w:rsid w:val="CFECE0E5"/>
    <w:rsid w:val="CFEFDF04"/>
    <w:rsid w:val="CFFF7263"/>
    <w:rsid w:val="CFFF74B0"/>
    <w:rsid w:val="CFFFCA14"/>
    <w:rsid w:val="CFFFD392"/>
    <w:rsid w:val="CFFFF9D4"/>
    <w:rsid w:val="D0FB15D7"/>
    <w:rsid w:val="D1B5CD91"/>
    <w:rsid w:val="D1BFDB41"/>
    <w:rsid w:val="D1FF949E"/>
    <w:rsid w:val="D31F1202"/>
    <w:rsid w:val="D3DFAAE8"/>
    <w:rsid w:val="D3F8A5AF"/>
    <w:rsid w:val="D4BB8E43"/>
    <w:rsid w:val="D4DCD38D"/>
    <w:rsid w:val="D56E6058"/>
    <w:rsid w:val="D59FF134"/>
    <w:rsid w:val="D5B78FB9"/>
    <w:rsid w:val="D5B7FEC0"/>
    <w:rsid w:val="D5BF8F2C"/>
    <w:rsid w:val="D5BFE4BE"/>
    <w:rsid w:val="D5D34C9D"/>
    <w:rsid w:val="D65D4947"/>
    <w:rsid w:val="D67D16CE"/>
    <w:rsid w:val="D69DE961"/>
    <w:rsid w:val="D6CF8D74"/>
    <w:rsid w:val="D6F74EF4"/>
    <w:rsid w:val="D73F2366"/>
    <w:rsid w:val="D76FE4F8"/>
    <w:rsid w:val="D770E977"/>
    <w:rsid w:val="D77335A0"/>
    <w:rsid w:val="D77DC4EF"/>
    <w:rsid w:val="D77F2A18"/>
    <w:rsid w:val="D78EA32A"/>
    <w:rsid w:val="D78EBADD"/>
    <w:rsid w:val="D78EF5A6"/>
    <w:rsid w:val="D79FB5E4"/>
    <w:rsid w:val="D7B729A3"/>
    <w:rsid w:val="D7BC59C7"/>
    <w:rsid w:val="D7BF6C54"/>
    <w:rsid w:val="D7DDC6BD"/>
    <w:rsid w:val="D7DF2B14"/>
    <w:rsid w:val="D7ED9305"/>
    <w:rsid w:val="D7FE9EB9"/>
    <w:rsid w:val="D7FF6850"/>
    <w:rsid w:val="D8CE0424"/>
    <w:rsid w:val="D8FEAC13"/>
    <w:rsid w:val="D9767CD7"/>
    <w:rsid w:val="D97F0351"/>
    <w:rsid w:val="D9AD421F"/>
    <w:rsid w:val="D9BDDE19"/>
    <w:rsid w:val="D9E57B60"/>
    <w:rsid w:val="D9E74C88"/>
    <w:rsid w:val="D9FB310F"/>
    <w:rsid w:val="D9FFEC4C"/>
    <w:rsid w:val="DA530540"/>
    <w:rsid w:val="DACE5E38"/>
    <w:rsid w:val="DADBE811"/>
    <w:rsid w:val="DB5BF929"/>
    <w:rsid w:val="DB5BFAC4"/>
    <w:rsid w:val="DB7E8361"/>
    <w:rsid w:val="DB963574"/>
    <w:rsid w:val="DB9AFF60"/>
    <w:rsid w:val="DB9B84F7"/>
    <w:rsid w:val="DB9F8F5E"/>
    <w:rsid w:val="DBBF32D8"/>
    <w:rsid w:val="DBC7E9D8"/>
    <w:rsid w:val="DBCD7D03"/>
    <w:rsid w:val="DBDF4BCE"/>
    <w:rsid w:val="DBE6D53C"/>
    <w:rsid w:val="DBE7405A"/>
    <w:rsid w:val="DBF02064"/>
    <w:rsid w:val="DBF7339B"/>
    <w:rsid w:val="DBFF7C85"/>
    <w:rsid w:val="DBFFA627"/>
    <w:rsid w:val="DBFFB459"/>
    <w:rsid w:val="DC3FBA73"/>
    <w:rsid w:val="DCFADA03"/>
    <w:rsid w:val="DCFD648E"/>
    <w:rsid w:val="DCFF59F4"/>
    <w:rsid w:val="DD5F086D"/>
    <w:rsid w:val="DD7BD457"/>
    <w:rsid w:val="DD7C1AB1"/>
    <w:rsid w:val="DD7F0082"/>
    <w:rsid w:val="DD9D9E68"/>
    <w:rsid w:val="DDB61152"/>
    <w:rsid w:val="DDBD2C68"/>
    <w:rsid w:val="DDDF03D1"/>
    <w:rsid w:val="DDDFB84B"/>
    <w:rsid w:val="DDE3CBFD"/>
    <w:rsid w:val="DDE747A9"/>
    <w:rsid w:val="DDEDD4E3"/>
    <w:rsid w:val="DDEF4DEE"/>
    <w:rsid w:val="DDF267AB"/>
    <w:rsid w:val="DDF5F219"/>
    <w:rsid w:val="DDF66A22"/>
    <w:rsid w:val="DDF7F32E"/>
    <w:rsid w:val="DDFB7739"/>
    <w:rsid w:val="DDFBC1B3"/>
    <w:rsid w:val="DDFF0887"/>
    <w:rsid w:val="DDFFA4A3"/>
    <w:rsid w:val="DDFFB25F"/>
    <w:rsid w:val="DE1E5F25"/>
    <w:rsid w:val="DE2D4B8A"/>
    <w:rsid w:val="DE3ABFAD"/>
    <w:rsid w:val="DE6B2866"/>
    <w:rsid w:val="DE7B57D6"/>
    <w:rsid w:val="DEA7C23E"/>
    <w:rsid w:val="DEAA740D"/>
    <w:rsid w:val="DEB63EE0"/>
    <w:rsid w:val="DEBF473B"/>
    <w:rsid w:val="DED42A48"/>
    <w:rsid w:val="DED9BD6A"/>
    <w:rsid w:val="DEE0F506"/>
    <w:rsid w:val="DEE514EB"/>
    <w:rsid w:val="DEF68C9E"/>
    <w:rsid w:val="DEFFB5C8"/>
    <w:rsid w:val="DEFFD3C0"/>
    <w:rsid w:val="DF17624C"/>
    <w:rsid w:val="DF37F78F"/>
    <w:rsid w:val="DF5AC897"/>
    <w:rsid w:val="DF5BC59A"/>
    <w:rsid w:val="DF670FE7"/>
    <w:rsid w:val="DF6DD1C8"/>
    <w:rsid w:val="DF6F6A4C"/>
    <w:rsid w:val="DF7B3AD1"/>
    <w:rsid w:val="DFA4AFC2"/>
    <w:rsid w:val="DFABBB2F"/>
    <w:rsid w:val="DFAD7421"/>
    <w:rsid w:val="DFBA478E"/>
    <w:rsid w:val="DFBD1743"/>
    <w:rsid w:val="DFBFB885"/>
    <w:rsid w:val="DFC7006F"/>
    <w:rsid w:val="DFC7F6ED"/>
    <w:rsid w:val="DFCFB5D9"/>
    <w:rsid w:val="DFDB1F57"/>
    <w:rsid w:val="DFDD8D4F"/>
    <w:rsid w:val="DFDEC4FB"/>
    <w:rsid w:val="DFDF132C"/>
    <w:rsid w:val="DFDF2333"/>
    <w:rsid w:val="DFDF69C2"/>
    <w:rsid w:val="DFDFA3AB"/>
    <w:rsid w:val="DFDFB360"/>
    <w:rsid w:val="DFE977DF"/>
    <w:rsid w:val="DFED4E60"/>
    <w:rsid w:val="DFEE9350"/>
    <w:rsid w:val="DFEF3A7E"/>
    <w:rsid w:val="DFEFCD38"/>
    <w:rsid w:val="DFEFD79F"/>
    <w:rsid w:val="DFF1DD11"/>
    <w:rsid w:val="DFF73C34"/>
    <w:rsid w:val="DFF75273"/>
    <w:rsid w:val="DFF7E9E8"/>
    <w:rsid w:val="DFF9BD4F"/>
    <w:rsid w:val="DFFB4876"/>
    <w:rsid w:val="DFFF1EFB"/>
    <w:rsid w:val="DFFF8490"/>
    <w:rsid w:val="DFFF8F33"/>
    <w:rsid w:val="E06A55DF"/>
    <w:rsid w:val="E1A1B811"/>
    <w:rsid w:val="E1D96F82"/>
    <w:rsid w:val="E1FF43A4"/>
    <w:rsid w:val="E1FFDAAD"/>
    <w:rsid w:val="E2F78063"/>
    <w:rsid w:val="E2FD5063"/>
    <w:rsid w:val="E30E1E3B"/>
    <w:rsid w:val="E36FCE62"/>
    <w:rsid w:val="E37FD44C"/>
    <w:rsid w:val="E397844C"/>
    <w:rsid w:val="E46EF0B3"/>
    <w:rsid w:val="E53DC830"/>
    <w:rsid w:val="E5596D41"/>
    <w:rsid w:val="E57F111C"/>
    <w:rsid w:val="E57F29CA"/>
    <w:rsid w:val="E58355B6"/>
    <w:rsid w:val="E6BE3A18"/>
    <w:rsid w:val="E6F2F316"/>
    <w:rsid w:val="E6F425A8"/>
    <w:rsid w:val="E6FFA911"/>
    <w:rsid w:val="E77EC9AF"/>
    <w:rsid w:val="E79EF929"/>
    <w:rsid w:val="E7AD100F"/>
    <w:rsid w:val="E7AF1B64"/>
    <w:rsid w:val="E7CBBA9F"/>
    <w:rsid w:val="E7DF29B5"/>
    <w:rsid w:val="E7E423A0"/>
    <w:rsid w:val="E7F8820F"/>
    <w:rsid w:val="E7FD70EE"/>
    <w:rsid w:val="E9A36D8E"/>
    <w:rsid w:val="E9AF3C4E"/>
    <w:rsid w:val="E9E35387"/>
    <w:rsid w:val="E9F57907"/>
    <w:rsid w:val="E9F71EFB"/>
    <w:rsid w:val="E9F7C3AF"/>
    <w:rsid w:val="EB7B1A6A"/>
    <w:rsid w:val="EB7F2A98"/>
    <w:rsid w:val="EBB731E1"/>
    <w:rsid w:val="EBB741FD"/>
    <w:rsid w:val="EBBBB982"/>
    <w:rsid w:val="EBBFF1DD"/>
    <w:rsid w:val="EBDF1B53"/>
    <w:rsid w:val="EBEE60D8"/>
    <w:rsid w:val="EBF9D4C2"/>
    <w:rsid w:val="EBFF3BAD"/>
    <w:rsid w:val="EBFF99C5"/>
    <w:rsid w:val="EC5B75FB"/>
    <w:rsid w:val="ECAE8611"/>
    <w:rsid w:val="ECD9B0EA"/>
    <w:rsid w:val="ECDD3687"/>
    <w:rsid w:val="ECFFAC63"/>
    <w:rsid w:val="ED7D94BE"/>
    <w:rsid w:val="ED7DE72A"/>
    <w:rsid w:val="ED7F90AE"/>
    <w:rsid w:val="ED7FC5F7"/>
    <w:rsid w:val="ED97AA9B"/>
    <w:rsid w:val="EDCCD17A"/>
    <w:rsid w:val="EDDF8785"/>
    <w:rsid w:val="EDEFD8C2"/>
    <w:rsid w:val="EDF32FB2"/>
    <w:rsid w:val="EDF5C133"/>
    <w:rsid w:val="EDFE16FA"/>
    <w:rsid w:val="EDFF5AF5"/>
    <w:rsid w:val="EDFFEACD"/>
    <w:rsid w:val="EE3DA8D1"/>
    <w:rsid w:val="EE3FDD77"/>
    <w:rsid w:val="EE470111"/>
    <w:rsid w:val="EE770BF0"/>
    <w:rsid w:val="EE772D24"/>
    <w:rsid w:val="EE7DC0A9"/>
    <w:rsid w:val="EE7F9DA3"/>
    <w:rsid w:val="EE8F15C7"/>
    <w:rsid w:val="EEA3BD14"/>
    <w:rsid w:val="EEBF71D1"/>
    <w:rsid w:val="EED76D58"/>
    <w:rsid w:val="EEDFE03E"/>
    <w:rsid w:val="EEEEBBB7"/>
    <w:rsid w:val="EEEFA5FB"/>
    <w:rsid w:val="EEF70282"/>
    <w:rsid w:val="EEF7A048"/>
    <w:rsid w:val="EEFDEE40"/>
    <w:rsid w:val="EEFF2DE8"/>
    <w:rsid w:val="EEFFE52C"/>
    <w:rsid w:val="EF1849C6"/>
    <w:rsid w:val="EF39248D"/>
    <w:rsid w:val="EF5E6A7B"/>
    <w:rsid w:val="EF5F95CF"/>
    <w:rsid w:val="EF6597FF"/>
    <w:rsid w:val="EF6BD869"/>
    <w:rsid w:val="EF7B878E"/>
    <w:rsid w:val="EF7CD735"/>
    <w:rsid w:val="EF7E32E9"/>
    <w:rsid w:val="EF7FE204"/>
    <w:rsid w:val="EF9DB4A0"/>
    <w:rsid w:val="EFAA3A9E"/>
    <w:rsid w:val="EFB9AD4C"/>
    <w:rsid w:val="EFBE4DBC"/>
    <w:rsid w:val="EFBEEADB"/>
    <w:rsid w:val="EFCC3527"/>
    <w:rsid w:val="EFCF68F3"/>
    <w:rsid w:val="EFD373D8"/>
    <w:rsid w:val="EFDB6BBB"/>
    <w:rsid w:val="EFDD623C"/>
    <w:rsid w:val="EFDF102C"/>
    <w:rsid w:val="EFDFBE57"/>
    <w:rsid w:val="EFE2729D"/>
    <w:rsid w:val="EFEE4A05"/>
    <w:rsid w:val="EFEF76F1"/>
    <w:rsid w:val="EFEFFEC8"/>
    <w:rsid w:val="EFF22592"/>
    <w:rsid w:val="EFF6D82D"/>
    <w:rsid w:val="EFF73513"/>
    <w:rsid w:val="EFF75AAD"/>
    <w:rsid w:val="EFF7F9C9"/>
    <w:rsid w:val="EFF7FE4E"/>
    <w:rsid w:val="EFFB29A4"/>
    <w:rsid w:val="EFFB60C9"/>
    <w:rsid w:val="EFFB885A"/>
    <w:rsid w:val="EFFBBE61"/>
    <w:rsid w:val="EFFE1B27"/>
    <w:rsid w:val="EFFEDA59"/>
    <w:rsid w:val="EFFF0A14"/>
    <w:rsid w:val="EFFF3C40"/>
    <w:rsid w:val="EFFFCB11"/>
    <w:rsid w:val="EFFFEB5B"/>
    <w:rsid w:val="F03C65B0"/>
    <w:rsid w:val="F0FBB1AF"/>
    <w:rsid w:val="F13F164F"/>
    <w:rsid w:val="F177B0D3"/>
    <w:rsid w:val="F1A9B0C4"/>
    <w:rsid w:val="F1B5A39F"/>
    <w:rsid w:val="F2727CE1"/>
    <w:rsid w:val="F27B3126"/>
    <w:rsid w:val="F27D899B"/>
    <w:rsid w:val="F27E2900"/>
    <w:rsid w:val="F2D7045B"/>
    <w:rsid w:val="F2EEE163"/>
    <w:rsid w:val="F2FD55BD"/>
    <w:rsid w:val="F35F3206"/>
    <w:rsid w:val="F37F2F38"/>
    <w:rsid w:val="F38D895D"/>
    <w:rsid w:val="F3B9266F"/>
    <w:rsid w:val="F3CF428A"/>
    <w:rsid w:val="F3DDEEF1"/>
    <w:rsid w:val="F3DF3345"/>
    <w:rsid w:val="F3F34BD4"/>
    <w:rsid w:val="F3FF07E7"/>
    <w:rsid w:val="F4AEE1A8"/>
    <w:rsid w:val="F4EB272F"/>
    <w:rsid w:val="F4EDFAFC"/>
    <w:rsid w:val="F4FE5C32"/>
    <w:rsid w:val="F5624337"/>
    <w:rsid w:val="F57C320F"/>
    <w:rsid w:val="F57F4222"/>
    <w:rsid w:val="F57FE04C"/>
    <w:rsid w:val="F5AED0EC"/>
    <w:rsid w:val="F5BFADCE"/>
    <w:rsid w:val="F5CBFB9A"/>
    <w:rsid w:val="F5CF90CD"/>
    <w:rsid w:val="F5D51B92"/>
    <w:rsid w:val="F5DD8D99"/>
    <w:rsid w:val="F5E33DA1"/>
    <w:rsid w:val="F5E69BBF"/>
    <w:rsid w:val="F5EA7D69"/>
    <w:rsid w:val="F5F59DBE"/>
    <w:rsid w:val="F5F720B9"/>
    <w:rsid w:val="F5F7FEEC"/>
    <w:rsid w:val="F5FDA5DC"/>
    <w:rsid w:val="F5FFFB41"/>
    <w:rsid w:val="F65BC182"/>
    <w:rsid w:val="F67A30A3"/>
    <w:rsid w:val="F67DE049"/>
    <w:rsid w:val="F69FA4D1"/>
    <w:rsid w:val="F6F79DEF"/>
    <w:rsid w:val="F6FC135C"/>
    <w:rsid w:val="F6FC2561"/>
    <w:rsid w:val="F6FED01A"/>
    <w:rsid w:val="F6FF148A"/>
    <w:rsid w:val="F6FF5FD0"/>
    <w:rsid w:val="F73F438F"/>
    <w:rsid w:val="F749ACCF"/>
    <w:rsid w:val="F74F337B"/>
    <w:rsid w:val="F75F2629"/>
    <w:rsid w:val="F76D7DE6"/>
    <w:rsid w:val="F77749A5"/>
    <w:rsid w:val="F77CC8E3"/>
    <w:rsid w:val="F77DEDB9"/>
    <w:rsid w:val="F77F2DBE"/>
    <w:rsid w:val="F77F33E5"/>
    <w:rsid w:val="F78F2F6C"/>
    <w:rsid w:val="F79BB737"/>
    <w:rsid w:val="F79C861E"/>
    <w:rsid w:val="F79F1F79"/>
    <w:rsid w:val="F79F29E8"/>
    <w:rsid w:val="F79F5FC7"/>
    <w:rsid w:val="F7A3D794"/>
    <w:rsid w:val="F7AF49D1"/>
    <w:rsid w:val="F7AF7F3C"/>
    <w:rsid w:val="F7B19C03"/>
    <w:rsid w:val="F7B72FF6"/>
    <w:rsid w:val="F7B7D2FD"/>
    <w:rsid w:val="F7BB56FC"/>
    <w:rsid w:val="F7BB63AD"/>
    <w:rsid w:val="F7BF40E6"/>
    <w:rsid w:val="F7BF72AE"/>
    <w:rsid w:val="F7C6796A"/>
    <w:rsid w:val="F7D1BDCB"/>
    <w:rsid w:val="F7D711AF"/>
    <w:rsid w:val="F7D81EDC"/>
    <w:rsid w:val="F7E3BA02"/>
    <w:rsid w:val="F7E58FED"/>
    <w:rsid w:val="F7E5FB6F"/>
    <w:rsid w:val="F7EFBEF6"/>
    <w:rsid w:val="F7EFD4C0"/>
    <w:rsid w:val="F7F54875"/>
    <w:rsid w:val="F7F582D5"/>
    <w:rsid w:val="F7F6F94A"/>
    <w:rsid w:val="F7FB07A4"/>
    <w:rsid w:val="F7FB1EB0"/>
    <w:rsid w:val="F7FB5D2E"/>
    <w:rsid w:val="F7FC978F"/>
    <w:rsid w:val="F7FCD438"/>
    <w:rsid w:val="F7FF235E"/>
    <w:rsid w:val="F7FF3128"/>
    <w:rsid w:val="F7FF4D70"/>
    <w:rsid w:val="F7FF6772"/>
    <w:rsid w:val="F7FF82E2"/>
    <w:rsid w:val="F7FF9BB9"/>
    <w:rsid w:val="F7FFBA1B"/>
    <w:rsid w:val="F7FFD22D"/>
    <w:rsid w:val="F7FFE63C"/>
    <w:rsid w:val="F82D5CF3"/>
    <w:rsid w:val="F8AFA2D2"/>
    <w:rsid w:val="F8BE6703"/>
    <w:rsid w:val="F8CE335F"/>
    <w:rsid w:val="F94F5A2E"/>
    <w:rsid w:val="F9563A5B"/>
    <w:rsid w:val="F96E09CC"/>
    <w:rsid w:val="F97F6984"/>
    <w:rsid w:val="F97F84B7"/>
    <w:rsid w:val="F9B5A09B"/>
    <w:rsid w:val="F9BA604F"/>
    <w:rsid w:val="F9BB5DC0"/>
    <w:rsid w:val="F9BE1690"/>
    <w:rsid w:val="F9BF23A1"/>
    <w:rsid w:val="F9CF1059"/>
    <w:rsid w:val="F9CF41D6"/>
    <w:rsid w:val="F9CF8CB2"/>
    <w:rsid w:val="F9D47E7F"/>
    <w:rsid w:val="F9D9ED39"/>
    <w:rsid w:val="F9DAEE6D"/>
    <w:rsid w:val="F9F721E5"/>
    <w:rsid w:val="F9FB28FC"/>
    <w:rsid w:val="F9FB8E7E"/>
    <w:rsid w:val="F9FD9F05"/>
    <w:rsid w:val="F9FFF752"/>
    <w:rsid w:val="F9FFFC58"/>
    <w:rsid w:val="FA556483"/>
    <w:rsid w:val="FA5DA317"/>
    <w:rsid w:val="FA66D8EE"/>
    <w:rsid w:val="FAA3968B"/>
    <w:rsid w:val="FAAF1C81"/>
    <w:rsid w:val="FAF612F3"/>
    <w:rsid w:val="FAFB7C15"/>
    <w:rsid w:val="FAFDAB7F"/>
    <w:rsid w:val="FAFFB3A8"/>
    <w:rsid w:val="FB0B494A"/>
    <w:rsid w:val="FB1677BA"/>
    <w:rsid w:val="FB1F25E0"/>
    <w:rsid w:val="FB28C924"/>
    <w:rsid w:val="FB2B68DC"/>
    <w:rsid w:val="FB3354FE"/>
    <w:rsid w:val="FB3BD7B7"/>
    <w:rsid w:val="FB4F8E26"/>
    <w:rsid w:val="FB6E079A"/>
    <w:rsid w:val="FB7BB795"/>
    <w:rsid w:val="FB7E255A"/>
    <w:rsid w:val="FB7F030A"/>
    <w:rsid w:val="FB7F0DC2"/>
    <w:rsid w:val="FB7F471C"/>
    <w:rsid w:val="FB87064B"/>
    <w:rsid w:val="FB870746"/>
    <w:rsid w:val="FB970642"/>
    <w:rsid w:val="FB9F0132"/>
    <w:rsid w:val="FBA52300"/>
    <w:rsid w:val="FBBA4EA8"/>
    <w:rsid w:val="FBBBD257"/>
    <w:rsid w:val="FBBCADAC"/>
    <w:rsid w:val="FBBEB1EA"/>
    <w:rsid w:val="FBBFFD8F"/>
    <w:rsid w:val="FBC51576"/>
    <w:rsid w:val="FBDB7B5B"/>
    <w:rsid w:val="FBDF030B"/>
    <w:rsid w:val="FBE3D6E2"/>
    <w:rsid w:val="FBE44610"/>
    <w:rsid w:val="FBEB22B6"/>
    <w:rsid w:val="FBECCC0D"/>
    <w:rsid w:val="FBEED3C0"/>
    <w:rsid w:val="FBEF7E32"/>
    <w:rsid w:val="FBF27EC9"/>
    <w:rsid w:val="FBFA3393"/>
    <w:rsid w:val="FBFA3553"/>
    <w:rsid w:val="FBFA5FEF"/>
    <w:rsid w:val="FBFB0CC7"/>
    <w:rsid w:val="FBFCF813"/>
    <w:rsid w:val="FBFD451C"/>
    <w:rsid w:val="FBFD6DCC"/>
    <w:rsid w:val="FBFF389E"/>
    <w:rsid w:val="FBFF6506"/>
    <w:rsid w:val="FBFF8450"/>
    <w:rsid w:val="FBFFAA96"/>
    <w:rsid w:val="FBFFBF9B"/>
    <w:rsid w:val="FC37D5D6"/>
    <w:rsid w:val="FC6E3D3E"/>
    <w:rsid w:val="FC7F2E84"/>
    <w:rsid w:val="FC7F7346"/>
    <w:rsid w:val="FCA323E7"/>
    <w:rsid w:val="FCB7C5E9"/>
    <w:rsid w:val="FCBB9711"/>
    <w:rsid w:val="FCBE500D"/>
    <w:rsid w:val="FCDDC62B"/>
    <w:rsid w:val="FCF408AF"/>
    <w:rsid w:val="FCF54984"/>
    <w:rsid w:val="FCF7AC7F"/>
    <w:rsid w:val="FCF7B186"/>
    <w:rsid w:val="FCF92EC4"/>
    <w:rsid w:val="FCFFDDDA"/>
    <w:rsid w:val="FD1AF85D"/>
    <w:rsid w:val="FD55CE23"/>
    <w:rsid w:val="FD579F8B"/>
    <w:rsid w:val="FD5D4DE4"/>
    <w:rsid w:val="FD5D9C06"/>
    <w:rsid w:val="FD73F978"/>
    <w:rsid w:val="FD768D7C"/>
    <w:rsid w:val="FD7F751A"/>
    <w:rsid w:val="FD7FB48C"/>
    <w:rsid w:val="FD7FF327"/>
    <w:rsid w:val="FD8D8C19"/>
    <w:rsid w:val="FDA45E21"/>
    <w:rsid w:val="FDABA8D4"/>
    <w:rsid w:val="FDB1590C"/>
    <w:rsid w:val="FDBEB5F9"/>
    <w:rsid w:val="FDBF291C"/>
    <w:rsid w:val="FDBFA5FC"/>
    <w:rsid w:val="FDC7A0A4"/>
    <w:rsid w:val="FDDDF230"/>
    <w:rsid w:val="FDDE65F2"/>
    <w:rsid w:val="FDE4FF59"/>
    <w:rsid w:val="FDE7E8A9"/>
    <w:rsid w:val="FDED02DA"/>
    <w:rsid w:val="FDEE87BA"/>
    <w:rsid w:val="FDEFE77C"/>
    <w:rsid w:val="FDF3AC77"/>
    <w:rsid w:val="FDF52840"/>
    <w:rsid w:val="FDF7BAB9"/>
    <w:rsid w:val="FDF7FA36"/>
    <w:rsid w:val="FDF82FE8"/>
    <w:rsid w:val="FDFB3A15"/>
    <w:rsid w:val="FDFBCB29"/>
    <w:rsid w:val="FDFC03BD"/>
    <w:rsid w:val="FDFF6063"/>
    <w:rsid w:val="FDFFA1C2"/>
    <w:rsid w:val="FDFFC968"/>
    <w:rsid w:val="FE1C7E75"/>
    <w:rsid w:val="FE3F8E31"/>
    <w:rsid w:val="FE5D0399"/>
    <w:rsid w:val="FE5FBABE"/>
    <w:rsid w:val="FE67191F"/>
    <w:rsid w:val="FE6EE3EF"/>
    <w:rsid w:val="FE715EC2"/>
    <w:rsid w:val="FE734873"/>
    <w:rsid w:val="FE77DA35"/>
    <w:rsid w:val="FE7A2493"/>
    <w:rsid w:val="FE7BDB30"/>
    <w:rsid w:val="FE7CA7CB"/>
    <w:rsid w:val="FE7D87DB"/>
    <w:rsid w:val="FE7E6749"/>
    <w:rsid w:val="FE7F9995"/>
    <w:rsid w:val="FEA6C988"/>
    <w:rsid w:val="FEAFBC84"/>
    <w:rsid w:val="FEBB4A67"/>
    <w:rsid w:val="FEBC30C0"/>
    <w:rsid w:val="FEBEF306"/>
    <w:rsid w:val="FEBF5CD0"/>
    <w:rsid w:val="FECF55CD"/>
    <w:rsid w:val="FEDAAA38"/>
    <w:rsid w:val="FEDDB13D"/>
    <w:rsid w:val="FEDE83DA"/>
    <w:rsid w:val="FEDFE3B1"/>
    <w:rsid w:val="FEEE54AD"/>
    <w:rsid w:val="FEEF6E3D"/>
    <w:rsid w:val="FEEF7B8A"/>
    <w:rsid w:val="FEF0101A"/>
    <w:rsid w:val="FEF6ECFA"/>
    <w:rsid w:val="FEF7765A"/>
    <w:rsid w:val="FEF79099"/>
    <w:rsid w:val="FEF86843"/>
    <w:rsid w:val="FEFB6538"/>
    <w:rsid w:val="FEFE4C70"/>
    <w:rsid w:val="FEFECAE5"/>
    <w:rsid w:val="FEFF074E"/>
    <w:rsid w:val="FEFF4A43"/>
    <w:rsid w:val="FEFFC0F1"/>
    <w:rsid w:val="FEFFC271"/>
    <w:rsid w:val="FEFFCF8A"/>
    <w:rsid w:val="FEFFE8AA"/>
    <w:rsid w:val="FEFFEB58"/>
    <w:rsid w:val="FEFFEF35"/>
    <w:rsid w:val="FF0F1AF0"/>
    <w:rsid w:val="FF1FF742"/>
    <w:rsid w:val="FF2C2885"/>
    <w:rsid w:val="FF2F3AA1"/>
    <w:rsid w:val="FF35D545"/>
    <w:rsid w:val="FF37E913"/>
    <w:rsid w:val="FF398DE9"/>
    <w:rsid w:val="FF3E2992"/>
    <w:rsid w:val="FF3F1187"/>
    <w:rsid w:val="FF3F128C"/>
    <w:rsid w:val="FF3F2FFD"/>
    <w:rsid w:val="FF3F4753"/>
    <w:rsid w:val="FF3F74AB"/>
    <w:rsid w:val="FF4B1CC1"/>
    <w:rsid w:val="FF4CF1FF"/>
    <w:rsid w:val="FF5760A6"/>
    <w:rsid w:val="FF593F57"/>
    <w:rsid w:val="FF5BA908"/>
    <w:rsid w:val="FF5D9502"/>
    <w:rsid w:val="FF5E0028"/>
    <w:rsid w:val="FF5E9174"/>
    <w:rsid w:val="FF5F4EB6"/>
    <w:rsid w:val="FF63F034"/>
    <w:rsid w:val="FF659D2C"/>
    <w:rsid w:val="FF65CC27"/>
    <w:rsid w:val="FF6F0131"/>
    <w:rsid w:val="FF6FEA2F"/>
    <w:rsid w:val="FF6FF36F"/>
    <w:rsid w:val="FF774D2D"/>
    <w:rsid w:val="FF775ADA"/>
    <w:rsid w:val="FF77C734"/>
    <w:rsid w:val="FF7BF7C1"/>
    <w:rsid w:val="FF7D5E63"/>
    <w:rsid w:val="FF7E155E"/>
    <w:rsid w:val="FF7E3618"/>
    <w:rsid w:val="FF7EB5BB"/>
    <w:rsid w:val="FF7F0AE7"/>
    <w:rsid w:val="FF7F42B0"/>
    <w:rsid w:val="FF7F60EC"/>
    <w:rsid w:val="FF7F6A83"/>
    <w:rsid w:val="FF7F7C8B"/>
    <w:rsid w:val="FF7F81AA"/>
    <w:rsid w:val="FF7FA405"/>
    <w:rsid w:val="FF7FCEA1"/>
    <w:rsid w:val="FF7FD438"/>
    <w:rsid w:val="FF9BAD26"/>
    <w:rsid w:val="FF9F4EB3"/>
    <w:rsid w:val="FF9FC1BB"/>
    <w:rsid w:val="FFA57AB0"/>
    <w:rsid w:val="FFAB4850"/>
    <w:rsid w:val="FFABBB58"/>
    <w:rsid w:val="FFAEC2FA"/>
    <w:rsid w:val="FFB772C2"/>
    <w:rsid w:val="FFB92D6E"/>
    <w:rsid w:val="FFBB5060"/>
    <w:rsid w:val="FFBCCA13"/>
    <w:rsid w:val="FFBF73F3"/>
    <w:rsid w:val="FFBFF571"/>
    <w:rsid w:val="FFC70E64"/>
    <w:rsid w:val="FFCB16C1"/>
    <w:rsid w:val="FFCD504A"/>
    <w:rsid w:val="FFCDD813"/>
    <w:rsid w:val="FFCF14D3"/>
    <w:rsid w:val="FFD92DFB"/>
    <w:rsid w:val="FFDBD522"/>
    <w:rsid w:val="FFDE0676"/>
    <w:rsid w:val="FFDE7D0E"/>
    <w:rsid w:val="FFDF3973"/>
    <w:rsid w:val="FFDF5ADD"/>
    <w:rsid w:val="FFDF9B90"/>
    <w:rsid w:val="FFDF9E99"/>
    <w:rsid w:val="FFDFB816"/>
    <w:rsid w:val="FFDFDA6E"/>
    <w:rsid w:val="FFE390C1"/>
    <w:rsid w:val="FFE70D66"/>
    <w:rsid w:val="FFE72E46"/>
    <w:rsid w:val="FFE9A418"/>
    <w:rsid w:val="FFEA71D0"/>
    <w:rsid w:val="FFEAC09F"/>
    <w:rsid w:val="FFEADC4B"/>
    <w:rsid w:val="FFEB7D64"/>
    <w:rsid w:val="FFECD799"/>
    <w:rsid w:val="FFED5C1A"/>
    <w:rsid w:val="FFED8B06"/>
    <w:rsid w:val="FFEDE34D"/>
    <w:rsid w:val="FFEDFB46"/>
    <w:rsid w:val="FFEE8845"/>
    <w:rsid w:val="FFEFE673"/>
    <w:rsid w:val="FFEFECAE"/>
    <w:rsid w:val="FFF21396"/>
    <w:rsid w:val="FFF398E7"/>
    <w:rsid w:val="FFF580E9"/>
    <w:rsid w:val="FFF62C56"/>
    <w:rsid w:val="FFF70193"/>
    <w:rsid w:val="FFF70D19"/>
    <w:rsid w:val="FFF7268B"/>
    <w:rsid w:val="FFF742DD"/>
    <w:rsid w:val="FFF7DE49"/>
    <w:rsid w:val="FFF7E88B"/>
    <w:rsid w:val="FFF91895"/>
    <w:rsid w:val="FFF97880"/>
    <w:rsid w:val="FFFB0E97"/>
    <w:rsid w:val="FFFB31BB"/>
    <w:rsid w:val="FFFB6AEC"/>
    <w:rsid w:val="FFFB8B34"/>
    <w:rsid w:val="FFFBFACA"/>
    <w:rsid w:val="FFFC3D6B"/>
    <w:rsid w:val="FFFD0A58"/>
    <w:rsid w:val="FFFD2FB4"/>
    <w:rsid w:val="FFFD6335"/>
    <w:rsid w:val="FFFD638D"/>
    <w:rsid w:val="FFFD851C"/>
    <w:rsid w:val="FFFD9B26"/>
    <w:rsid w:val="FFFDAC46"/>
    <w:rsid w:val="FFFDF3AF"/>
    <w:rsid w:val="FFFE4187"/>
    <w:rsid w:val="FFFE64A3"/>
    <w:rsid w:val="FFFE7E36"/>
    <w:rsid w:val="FFFE9B0B"/>
    <w:rsid w:val="FFFED4F3"/>
    <w:rsid w:val="FFFF2837"/>
    <w:rsid w:val="FFFF3FE2"/>
    <w:rsid w:val="FFFF5030"/>
    <w:rsid w:val="FFFF5CC3"/>
    <w:rsid w:val="FFFF77CB"/>
    <w:rsid w:val="FFFFA591"/>
    <w:rsid w:val="FFFFC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rPr>
      <w:rFonts w:ascii="Cambria" w:hAnsi="Cambria" w:eastAsia="黑体" w:cs="Cambria"/>
      <w:sz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2014-11-05T12:08:00Z</dcterms:created>
  <dc:creator>admin</dc:creator>
  <cp:lastModifiedBy>ahjxt</cp:lastModifiedBy>
  <cp:lastPrinted>2022-12-06T00:36:00Z</cp:lastPrinted>
  <dcterms:modified xsi:type="dcterms:W3CDTF">2023-01-29T10:30:07Z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0E80BF1904184ECCABE0C34D93CD88CB</vt:lpwstr>
  </property>
</Properties>
</file>